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3A3E06">
        <w:rPr>
          <w:rFonts w:ascii="Arial" w:hAnsi="Arial" w:cs="Arial"/>
          <w:b/>
        </w:rPr>
        <w:t xml:space="preserve">ACADEMIQUE – COMMISSION </w:t>
      </w:r>
      <w:r w:rsidR="0065642F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Secteur Lettres, sciences humaines et sociales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C52476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C52476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A216DA">
        <w:rPr>
          <w:rFonts w:ascii="Arial" w:hAnsi="Arial" w:cs="Arial"/>
          <w:b/>
        </w:rPr>
        <w:t>5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A216DA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32239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  <w:bookmarkStart w:id="0" w:name="_GoBack"/>
      <w:bookmarkEnd w:id="0"/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84E3A"/>
    <w:rsid w:val="003A3E06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5642F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A216DA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5C2F3584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Fanny Kaller</cp:lastModifiedBy>
  <cp:revision>3</cp:revision>
  <cp:lastPrinted>2015-06-05T09:09:00Z</cp:lastPrinted>
  <dcterms:created xsi:type="dcterms:W3CDTF">2019-04-17T09:56:00Z</dcterms:created>
  <dcterms:modified xsi:type="dcterms:W3CDTF">2019-04-17T16:51:00Z</dcterms:modified>
</cp:coreProperties>
</file>