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4B1DB" w14:textId="71169627" w:rsidR="00C87287" w:rsidRPr="00C87287" w:rsidRDefault="00C87287" w:rsidP="00C87287">
      <w:pPr>
        <w:pStyle w:val="UniversiteParisCorpsdetexte"/>
      </w:pPr>
    </w:p>
    <w:p w14:paraId="3717F94C" w14:textId="2C4C59A2" w:rsidR="00C87287" w:rsidRPr="00C87287" w:rsidRDefault="00C87287" w:rsidP="00C87287">
      <w:pPr>
        <w:pStyle w:val="UniversiteParisCorpsdetexte"/>
      </w:pPr>
    </w:p>
    <w:p w14:paraId="2DC3B12D" w14:textId="087F3F3C" w:rsidR="00C87287" w:rsidRDefault="00D95898" w:rsidP="003411F1">
      <w:pPr>
        <w:pStyle w:val="UniversiteParisIntertitre1"/>
      </w:pPr>
      <w:r>
        <w:rPr>
          <w:noProof/>
          <w:lang w:bidi="ar-SA"/>
        </w:rPr>
        <mc:AlternateContent>
          <mc:Choice Requires="wps">
            <w:drawing>
              <wp:anchor distT="0" distB="0" distL="114300" distR="114300" simplePos="0" relativeHeight="251661312" behindDoc="0" locked="1" layoutInCell="1" allowOverlap="1" wp14:anchorId="14A9A5BC" wp14:editId="7571CE35">
                <wp:simplePos x="0" y="0"/>
                <wp:positionH relativeFrom="column">
                  <wp:posOffset>-1342390</wp:posOffset>
                </wp:positionH>
                <wp:positionV relativeFrom="paragraph">
                  <wp:posOffset>8890</wp:posOffset>
                </wp:positionV>
                <wp:extent cx="1810385" cy="3048635"/>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385" cy="3048635"/>
                        </a:xfrm>
                        <a:prstGeom prst="rect">
                          <a:avLst/>
                        </a:prstGeom>
                        <a:noFill/>
                        <a:ln>
                          <a:noFill/>
                        </a:ln>
                        <a:effectLst/>
                      </wps:spPr>
                      <wps:txbx>
                        <w:txbxContent>
                          <w:p w14:paraId="4A39C1B6" w14:textId="77777777" w:rsidR="00D95898" w:rsidRDefault="00D95898" w:rsidP="00D95898">
                            <w:pPr>
                              <w:pStyle w:val="UniversiteParisInformationspratiquestitre"/>
                            </w:pPr>
                            <w:r>
                              <w:t>Cadre de l’offre d’emploi</w:t>
                            </w:r>
                          </w:p>
                          <w:p w14:paraId="24C94FB1" w14:textId="5D51F486" w:rsidR="00D95898" w:rsidRPr="003411F1" w:rsidRDefault="00D843A9" w:rsidP="00D95898">
                            <w:pPr>
                              <w:pStyle w:val="UniversiteParisInformationspratiquestexte"/>
                            </w:pPr>
                            <w:r>
                              <w:t>Catégorie</w:t>
                            </w:r>
                            <w:r w:rsidR="008B6CF3">
                              <w:t xml:space="preserve"> </w:t>
                            </w:r>
                            <w:proofErr w:type="gramStart"/>
                            <w:r w:rsidR="008B6CF3">
                              <w:t xml:space="preserve">A </w:t>
                            </w:r>
                            <w:r>
                              <w:rPr>
                                <w:noProof/>
                              </w:rPr>
                              <w:t>,</w:t>
                            </w:r>
                            <w:proofErr w:type="gramEnd"/>
                            <w:r>
                              <w:rPr>
                                <w:noProof/>
                              </w:rPr>
                              <w:t xml:space="preserve"> BAP</w:t>
                            </w:r>
                            <w:r w:rsidR="008B6CF3">
                              <w:rPr>
                                <w:noProof/>
                              </w:rPr>
                              <w:t xml:space="preserve"> J</w:t>
                            </w:r>
                            <w:r w:rsidR="00D95898">
                              <w:t xml:space="preserve">, </w:t>
                            </w:r>
                            <w:r w:rsidR="008B6CF3">
                              <w:rPr>
                                <w:noProof/>
                              </w:rPr>
                              <w:t>IGE</w:t>
                            </w:r>
                            <w:r w:rsidR="00F84C94">
                              <w:rPr>
                                <w:noProof/>
                              </w:rPr>
                              <w:t xml:space="preserve"> externe</w:t>
                            </w:r>
                          </w:p>
                          <w:p w14:paraId="5A02F458" w14:textId="77777777" w:rsidR="00D95898" w:rsidRDefault="00D95898" w:rsidP="00D95898">
                            <w:pPr>
                              <w:pStyle w:val="UniversiteParisInformationspratiquestitre"/>
                            </w:pPr>
                            <w:r>
                              <w:t xml:space="preserve">Emploi-type </w:t>
                            </w:r>
                            <w:r>
                              <w:rPr>
                                <w:noProof/>
                              </w:rPr>
                              <w:t>REFERENS</w:t>
                            </w:r>
                          </w:p>
                          <w:p w14:paraId="5B3A5220" w14:textId="77777777" w:rsidR="00F84C94" w:rsidRPr="00F84C94" w:rsidRDefault="00F84C94" w:rsidP="00F84C94">
                            <w:pPr>
                              <w:pStyle w:val="UniversiteParisInformationspratiquestitre"/>
                              <w:rPr>
                                <w:rFonts w:cs="OpenSans"/>
                                <w:b w:val="0"/>
                                <w:noProof/>
                                <w:color w:val="000000" w:themeColor="text1"/>
                              </w:rPr>
                            </w:pPr>
                            <w:r w:rsidRPr="00F84C94">
                              <w:rPr>
                                <w:rFonts w:cs="OpenSans"/>
                                <w:b w:val="0"/>
                                <w:noProof/>
                                <w:color w:val="000000" w:themeColor="text1"/>
                              </w:rPr>
                              <w:t>Chargé-e du contrôle de gestion, d'études et d'évaluation</w:t>
                            </w:r>
                          </w:p>
                          <w:p w14:paraId="38302714" w14:textId="77777777" w:rsidR="00D95898" w:rsidRDefault="00D95898" w:rsidP="00D95898">
                            <w:pPr>
                              <w:pStyle w:val="UniversiteParisInformationspratiquestitre"/>
                            </w:pPr>
                            <w:r>
                              <w:t>Localisation du poste (ou site)</w:t>
                            </w:r>
                          </w:p>
                          <w:p w14:paraId="2A57F7F8" w14:textId="2EFE1B6E" w:rsidR="00D95898" w:rsidRDefault="00D95898" w:rsidP="00D95898">
                            <w:pPr>
                              <w:pStyle w:val="UniversiteParisInformationspratiquestexte"/>
                            </w:pPr>
                            <w:r>
                              <w:rPr>
                                <w:noProof/>
                              </w:rPr>
                              <w:t>Grands Moulins</w:t>
                            </w:r>
                            <w:r w:rsidR="008B6CF3">
                              <w:rPr>
                                <w:noProof/>
                              </w:rPr>
                              <w:t xml:space="preserve"> </w:t>
                            </w:r>
                          </w:p>
                          <w:p w14:paraId="0BD0A66F" w14:textId="77777777" w:rsidR="00D95898" w:rsidRDefault="00D95898" w:rsidP="00D95898">
                            <w:pPr>
                              <w:pStyle w:val="UniversiteParisInformationspratiquestexte"/>
                            </w:pPr>
                          </w:p>
                          <w:p w14:paraId="5E8DB2C9" w14:textId="77777777" w:rsidR="00D95898" w:rsidRDefault="00D95898" w:rsidP="00D95898">
                            <w:pPr>
                              <w:pStyle w:val="UniversiteParisInformationspratiquestitre"/>
                              <w:rPr>
                                <w:noProof/>
                              </w:rPr>
                            </w:pPr>
                          </w:p>
                          <w:p w14:paraId="7D10A747" w14:textId="77777777" w:rsidR="00D95898" w:rsidRPr="00A55A97" w:rsidRDefault="00D95898" w:rsidP="00D95898">
                            <w:pPr>
                              <w:pStyle w:val="UniversiteParisInformationspratiquestitre"/>
                            </w:pPr>
                          </w:p>
                          <w:p w14:paraId="02EE3BF8" w14:textId="77777777" w:rsidR="00D95898" w:rsidRPr="00D73938" w:rsidRDefault="00D95898" w:rsidP="00D95898">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9A5BC" id="_x0000_t202" coordsize="21600,21600" o:spt="202" path="m,l,21600r21600,l21600,xe">
                <v:stroke joinstyle="miter"/>
                <v:path gradientshapeok="t" o:connecttype="rect"/>
              </v:shapetype>
              <v:shape id="Zone de texte 1" o:spid="_x0000_s1026" type="#_x0000_t202" style="position:absolute;margin-left:-105.7pt;margin-top:.7pt;width:142.55pt;height:24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" filled="f" stroked="f">
                <v:textbox inset="0,0,0,0">
                  <w:txbxContent>
                    <w:p w14:paraId="4A39C1B6" w14:textId="77777777" w:rsidR="00D95898" w:rsidRDefault="00D95898" w:rsidP="00D95898">
                      <w:pPr>
                        <w:pStyle w:val="UniversiteParisInformationspratiquestitre"/>
                      </w:pPr>
                      <w:r>
                        <w:t>Cadre de l’offre d’emploi</w:t>
                      </w:r>
                    </w:p>
                    <w:p w14:paraId="24C94FB1" w14:textId="5D51F486" w:rsidR="00D95898" w:rsidRPr="003411F1" w:rsidRDefault="00D843A9" w:rsidP="00D95898">
                      <w:pPr>
                        <w:pStyle w:val="UniversiteParisInformationspratiquestexte"/>
                      </w:pPr>
                      <w:r>
                        <w:t>Catégorie</w:t>
                      </w:r>
                      <w:r w:rsidR="008B6CF3">
                        <w:t xml:space="preserve"> </w:t>
                      </w:r>
                      <w:proofErr w:type="gramStart"/>
                      <w:r w:rsidR="008B6CF3">
                        <w:t xml:space="preserve">A </w:t>
                      </w:r>
                      <w:r>
                        <w:rPr>
                          <w:noProof/>
                        </w:rPr>
                        <w:t>,</w:t>
                      </w:r>
                      <w:proofErr w:type="gramEnd"/>
                      <w:r>
                        <w:rPr>
                          <w:noProof/>
                        </w:rPr>
                        <w:t xml:space="preserve"> BAP</w:t>
                      </w:r>
                      <w:r w:rsidR="008B6CF3">
                        <w:rPr>
                          <w:noProof/>
                        </w:rPr>
                        <w:t xml:space="preserve"> J</w:t>
                      </w:r>
                      <w:r w:rsidR="00D95898">
                        <w:t xml:space="preserve">, </w:t>
                      </w:r>
                      <w:r w:rsidR="008B6CF3">
                        <w:rPr>
                          <w:noProof/>
                        </w:rPr>
                        <w:t>IGE</w:t>
                      </w:r>
                      <w:r w:rsidR="00F84C94">
                        <w:rPr>
                          <w:noProof/>
                        </w:rPr>
                        <w:t xml:space="preserve"> externe</w:t>
                      </w:r>
                    </w:p>
                    <w:p w14:paraId="5A02F458" w14:textId="77777777" w:rsidR="00D95898" w:rsidRDefault="00D95898" w:rsidP="00D95898">
                      <w:pPr>
                        <w:pStyle w:val="UniversiteParisInformationspratiquestitre"/>
                      </w:pPr>
                      <w:r>
                        <w:t xml:space="preserve">Emploi-type </w:t>
                      </w:r>
                      <w:r>
                        <w:rPr>
                          <w:noProof/>
                        </w:rPr>
                        <w:t>REFERENS</w:t>
                      </w:r>
                    </w:p>
                    <w:p w14:paraId="5B3A5220" w14:textId="77777777" w:rsidR="00F84C94" w:rsidRPr="00F84C94" w:rsidRDefault="00F84C94" w:rsidP="00F84C94">
                      <w:pPr>
                        <w:pStyle w:val="UniversiteParisInformationspratiquestitre"/>
                        <w:rPr>
                          <w:rFonts w:cs="OpenSans"/>
                          <w:b w:val="0"/>
                          <w:noProof/>
                          <w:color w:val="000000" w:themeColor="text1"/>
                        </w:rPr>
                      </w:pPr>
                      <w:r w:rsidRPr="00F84C94">
                        <w:rPr>
                          <w:rFonts w:cs="OpenSans"/>
                          <w:b w:val="0"/>
                          <w:noProof/>
                          <w:color w:val="000000" w:themeColor="text1"/>
                        </w:rPr>
                        <w:t>Chargé-e du contrôle de gestion, d'études et d'évaluation</w:t>
                      </w:r>
                    </w:p>
                    <w:p w14:paraId="38302714" w14:textId="77777777" w:rsidR="00D95898" w:rsidRDefault="00D95898" w:rsidP="00D95898">
                      <w:pPr>
                        <w:pStyle w:val="UniversiteParisInformationspratiquestitre"/>
                      </w:pPr>
                      <w:r>
                        <w:t>Localisation du poste (ou site)</w:t>
                      </w:r>
                    </w:p>
                    <w:p w14:paraId="2A57F7F8" w14:textId="2EFE1B6E" w:rsidR="00D95898" w:rsidRDefault="00D95898" w:rsidP="00D95898">
                      <w:pPr>
                        <w:pStyle w:val="UniversiteParisInformationspratiquestexte"/>
                      </w:pPr>
                      <w:r>
                        <w:rPr>
                          <w:noProof/>
                        </w:rPr>
                        <w:t>Grands Moulins</w:t>
                      </w:r>
                      <w:r w:rsidR="008B6CF3">
                        <w:rPr>
                          <w:noProof/>
                        </w:rPr>
                        <w:t xml:space="preserve"> </w:t>
                      </w:r>
                    </w:p>
                    <w:p w14:paraId="0BD0A66F" w14:textId="77777777" w:rsidR="00D95898" w:rsidRDefault="00D95898" w:rsidP="00D95898">
                      <w:pPr>
                        <w:pStyle w:val="UniversiteParisInformationspratiquestexte"/>
                      </w:pPr>
                    </w:p>
                    <w:p w14:paraId="5E8DB2C9" w14:textId="77777777" w:rsidR="00D95898" w:rsidRDefault="00D95898" w:rsidP="00D95898">
                      <w:pPr>
                        <w:pStyle w:val="UniversiteParisInformationspratiquestitre"/>
                        <w:rPr>
                          <w:noProof/>
                        </w:rPr>
                      </w:pPr>
                    </w:p>
                    <w:p w14:paraId="7D10A747" w14:textId="77777777" w:rsidR="00D95898" w:rsidRPr="00A55A97" w:rsidRDefault="00D95898" w:rsidP="00D95898">
                      <w:pPr>
                        <w:pStyle w:val="UniversiteParisInformationspratiquestitre"/>
                      </w:pPr>
                    </w:p>
                    <w:p w14:paraId="02EE3BF8" w14:textId="77777777" w:rsidR="00D95898" w:rsidRPr="00D73938" w:rsidRDefault="00D95898" w:rsidP="00D95898">
                      <w:pPr>
                        <w:pStyle w:val="Titre1"/>
                      </w:pPr>
                    </w:p>
                  </w:txbxContent>
                </v:textbox>
                <w10:wrap type="square"/>
                <w10:anchorlock/>
              </v:shape>
            </w:pict>
          </mc:Fallback>
        </mc:AlternateContent>
      </w:r>
      <w:r w:rsidR="003411F1">
        <w:t>Rejoindre universit</w:t>
      </w:r>
      <w:r w:rsidR="003D5027">
        <w:rPr>
          <w:rFonts w:cs="Lucida Sans"/>
        </w:rPr>
        <w:t>É</w:t>
      </w:r>
      <w:r w:rsidR="003411F1">
        <w:t xml:space="preserve"> de paris</w:t>
      </w:r>
    </w:p>
    <w:p w14:paraId="7DE41367" w14:textId="35860054" w:rsidR="00000344" w:rsidRDefault="00C87287" w:rsidP="00D4307D">
      <w:pPr>
        <w:pStyle w:val="UniversiteParisCorpsdetexte"/>
      </w:pPr>
      <w:r w:rsidRPr="00C87287">
        <w:rPr>
          <w:noProof/>
          <w:lang w:bidi="ar-SA"/>
        </w:rPr>
        <mc:AlternateContent>
          <mc:Choice Requires="wps">
            <w:drawing>
              <wp:anchor distT="0" distB="0" distL="0" distR="0" simplePos="0" relativeHeight="251659264" behindDoc="0" locked="1" layoutInCell="1" allowOverlap="0" wp14:anchorId="31F8AECD" wp14:editId="70C7584D">
                <wp:simplePos x="0" y="0"/>
                <wp:positionH relativeFrom="margin">
                  <wp:align>right</wp:align>
                </wp:positionH>
                <wp:positionV relativeFrom="margin">
                  <wp:align>top</wp:align>
                </wp:positionV>
                <wp:extent cx="4657725" cy="1028065"/>
                <wp:effectExtent l="0" t="0" r="9525" b="635"/>
                <wp:wrapTopAndBottom/>
                <wp:docPr id="20" name="Zone de texte 20"/>
                <wp:cNvGraphicFramePr/>
                <a:graphic xmlns:a="http://schemas.openxmlformats.org/drawingml/2006/main">
                  <a:graphicData uri="http://schemas.microsoft.com/office/word/2010/wordprocessingShape">
                    <wps:wsp>
                      <wps:cNvSpPr txBox="1"/>
                      <wps:spPr>
                        <a:xfrm>
                          <a:off x="0" y="0"/>
                          <a:ext cx="4657725" cy="10280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5687A2" w14:textId="361A1976" w:rsidR="00F41BC0" w:rsidRPr="00D95898" w:rsidRDefault="00F84C94" w:rsidP="00D95898">
                            <w:pPr>
                              <w:rPr>
                                <w:rFonts w:ascii="LucidaSans" w:eastAsiaTheme="minorHAnsi" w:hAnsi="LucidaSans" w:cs="LucidaSans"/>
                                <w:b/>
                                <w:spacing w:val="-12"/>
                                <w:sz w:val="54"/>
                                <w:szCs w:val="54"/>
                                <w:lang w:eastAsia="en-US"/>
                              </w:rPr>
                            </w:pPr>
                            <w:r>
                              <w:rPr>
                                <w:rFonts w:ascii="LucidaSans" w:eastAsiaTheme="minorHAnsi" w:hAnsi="LucidaSans" w:cs="LucidaSans"/>
                                <w:b/>
                                <w:spacing w:val="-12"/>
                                <w:sz w:val="54"/>
                                <w:szCs w:val="54"/>
                                <w:lang w:eastAsia="en-US"/>
                              </w:rPr>
                              <w:t>Contrôleur de gestion</w:t>
                            </w:r>
                          </w:p>
                          <w:p w14:paraId="0AEBF550" w14:textId="77777777" w:rsidR="00C87287" w:rsidRDefault="00C87287" w:rsidP="00C8728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8AECD" id="Zone de texte 20" o:spid="_x0000_s1027" type="#_x0000_t202" style="position:absolute;margin-left:315.55pt;margin-top:0;width:366.75pt;height:80.95pt;z-index:251659264;visibility:visible;mso-wrap-style:square;mso-width-percent:0;mso-height-percent:0;mso-wrap-distance-left:0;mso-wrap-distance-top:0;mso-wrap-distance-right:0;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" o:allowoverlap="f" filled="f" stroked="f">
                <v:textbox inset="0,0,0,0">
                  <w:txbxContent>
                    <w:p w14:paraId="395687A2" w14:textId="361A1976" w:rsidR="00F41BC0" w:rsidRPr="00D95898" w:rsidRDefault="00F84C94" w:rsidP="00D95898">
                      <w:pPr>
                        <w:rPr>
                          <w:rFonts w:ascii="LucidaSans" w:eastAsiaTheme="minorHAnsi" w:hAnsi="LucidaSans" w:cs="LucidaSans"/>
                          <w:b/>
                          <w:spacing w:val="-12"/>
                          <w:sz w:val="54"/>
                          <w:szCs w:val="54"/>
                          <w:lang w:eastAsia="en-US"/>
                        </w:rPr>
                      </w:pPr>
                      <w:r>
                        <w:rPr>
                          <w:rFonts w:ascii="LucidaSans" w:eastAsiaTheme="minorHAnsi" w:hAnsi="LucidaSans" w:cs="LucidaSans"/>
                          <w:b/>
                          <w:spacing w:val="-12"/>
                          <w:sz w:val="54"/>
                          <w:szCs w:val="54"/>
                          <w:lang w:eastAsia="en-US"/>
                        </w:rPr>
                        <w:t>Contrôleur de gestion</w:t>
                      </w:r>
                    </w:p>
                    <w:p w14:paraId="0AEBF550" w14:textId="77777777" w:rsidR="00C87287" w:rsidRDefault="00C87287" w:rsidP="00C87287"/>
                  </w:txbxContent>
                </v:textbox>
                <w10:wrap type="topAndBottom" anchorx="margin" anchory="margin"/>
                <w10:anchorlock/>
              </v:shape>
            </w:pict>
          </mc:Fallback>
        </mc:AlternateContent>
      </w:r>
    </w:p>
    <w:p w14:paraId="6983FD25" w14:textId="77777777" w:rsidR="00D95898" w:rsidRPr="00D95898"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07936CB5" w14:textId="77777777" w:rsidR="00D95898" w:rsidRPr="00D95898"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 xml:space="preserve">Labellisée </w:t>
      </w:r>
      <w:proofErr w:type="spellStart"/>
      <w:r w:rsidRPr="00D95898">
        <w:rPr>
          <w:b w:val="0"/>
          <w:bCs w:val="0"/>
          <w:caps w:val="0"/>
          <w:color w:val="auto"/>
          <w:spacing w:val="-4"/>
          <w:sz w:val="17"/>
          <w:szCs w:val="17"/>
          <w14:numForm w14:val="default"/>
          <w14:numSpacing w14:val="default"/>
        </w:rPr>
        <w:t>Idex</w:t>
      </w:r>
      <w:proofErr w:type="spellEnd"/>
      <w:r w:rsidRPr="00D95898">
        <w:rPr>
          <w:b w:val="0"/>
          <w:bCs w:val="0"/>
          <w:caps w:val="0"/>
          <w:color w:val="auto"/>
          <w:spacing w:val="-4"/>
          <w:sz w:val="17"/>
          <w:szCs w:val="17"/>
          <w14:numForm w14:val="default"/>
          <w14:numSpacing w14:val="default"/>
        </w:rPr>
        <w:t xml:space="preserve"> depuis mars 2018, Université de Paris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3DBE08C9" w14:textId="77777777" w:rsidR="00D95898" w:rsidRPr="00D95898"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Des sciences exactes et expérimentales aux sciences humaines et sociales, en passant par la santé, Université de Paris a fait de l’interdisciplinarité un marqueur fort de son identité.</w:t>
      </w:r>
    </w:p>
    <w:p w14:paraId="3E63E73A" w14:textId="77777777" w:rsidR="00D95898" w:rsidRPr="00D95898"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Elle compte aujourd’hui 64 000 étudiants, 7 500 personnels, 138 laboratoires, répartis au sein de ses trois grandes Facultés en Santé, Sciences et Société et Humanités et de l’institut de physique du globe de Paris.</w:t>
      </w:r>
    </w:p>
    <w:p w14:paraId="5D4DAA47" w14:textId="19AA7E9B" w:rsidR="00DB129F"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 xml:space="preserve">Rejoindre Université de Paris c’est faire le choix de l’exigence et de l’engagement au service de </w:t>
      </w:r>
      <w:proofErr w:type="gramStart"/>
      <w:r w:rsidRPr="00D95898">
        <w:rPr>
          <w:b w:val="0"/>
          <w:bCs w:val="0"/>
          <w:caps w:val="0"/>
          <w:color w:val="auto"/>
          <w:spacing w:val="-4"/>
          <w:sz w:val="17"/>
          <w:szCs w:val="17"/>
          <w14:numForm w14:val="default"/>
          <w14:numSpacing w14:val="default"/>
        </w:rPr>
        <w:t>valeurs</w:t>
      </w:r>
      <w:proofErr w:type="gramEnd"/>
      <w:r w:rsidRPr="00D95898">
        <w:rPr>
          <w:b w:val="0"/>
          <w:bCs w:val="0"/>
          <w:caps w:val="0"/>
          <w:color w:val="auto"/>
          <w:spacing w:val="-4"/>
          <w:sz w:val="17"/>
          <w:szCs w:val="17"/>
          <w14:numForm w14:val="default"/>
          <w14:numSpacing w14:val="default"/>
        </w:rPr>
        <w:t xml:space="preserve"> fortes ; celles du service public, de la rigueur scientifique et intellectuelle mais aussi de la curiosité et de l’ouverture aux autres et au monde.</w:t>
      </w:r>
    </w:p>
    <w:p w14:paraId="078A41A9" w14:textId="77777777" w:rsidR="00DB129F" w:rsidRDefault="00DB129F" w:rsidP="00487629">
      <w:pPr>
        <w:pStyle w:val="UniversiteParisIntertitre1"/>
        <w:rPr>
          <w:b w:val="0"/>
          <w:bCs w:val="0"/>
          <w:caps w:val="0"/>
          <w:color w:val="auto"/>
          <w:spacing w:val="-4"/>
          <w:sz w:val="17"/>
          <w:szCs w:val="17"/>
          <w14:numForm w14:val="default"/>
          <w14:numSpacing w14:val="default"/>
        </w:rPr>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49B1AB3E" w14:textId="77777777" w:rsidR="008B6CF3" w:rsidRDefault="008B6CF3" w:rsidP="008B6CF3">
      <w:pPr>
        <w:widowControl/>
        <w:adjustRightInd w:val="0"/>
        <w:spacing w:line="260" w:lineRule="exact"/>
        <w:rPr>
          <w:rFonts w:ascii="Lucida Sans" w:eastAsiaTheme="minorHAnsi" w:hAnsi="Lucida Sans" w:cs="Calibri"/>
          <w:sz w:val="17"/>
          <w:szCs w:val="17"/>
          <w:lang w:eastAsia="en-US" w:bidi="ar-SA"/>
        </w:rPr>
      </w:pPr>
      <w:r w:rsidRPr="00B45F30">
        <w:rPr>
          <w:rFonts w:ascii="Lucida Sans" w:eastAsiaTheme="minorHAnsi" w:hAnsi="Lucida Sans" w:cs="Calibri"/>
          <w:sz w:val="17"/>
          <w:szCs w:val="17"/>
          <w:lang w:eastAsia="en-US" w:bidi="ar-SA"/>
        </w:rPr>
        <w:t xml:space="preserve">La direction générale déléguée des finances et des achats </w:t>
      </w:r>
      <w:r>
        <w:rPr>
          <w:rFonts w:ascii="Lucida Sans" w:eastAsiaTheme="minorHAnsi" w:hAnsi="Lucida Sans" w:cs="Calibri"/>
          <w:sz w:val="17"/>
          <w:szCs w:val="17"/>
          <w:lang w:eastAsia="en-US" w:bidi="ar-SA"/>
        </w:rPr>
        <w:t xml:space="preserve">(DGDFA) </w:t>
      </w:r>
      <w:r w:rsidRPr="00B45F30">
        <w:rPr>
          <w:rFonts w:ascii="Lucida Sans" w:eastAsiaTheme="minorHAnsi" w:hAnsi="Lucida Sans" w:cs="Calibri"/>
          <w:sz w:val="17"/>
          <w:szCs w:val="17"/>
          <w:lang w:eastAsia="en-US" w:bidi="ar-SA"/>
        </w:rPr>
        <w:t xml:space="preserve">assure les missions d’organisation, de pilotage, de coordination et de supervision de l’ensemble de la gestion budgétaire, financière et des achats d’Université de Paris. </w:t>
      </w:r>
      <w:r>
        <w:rPr>
          <w:rFonts w:ascii="Lucida Sans" w:eastAsiaTheme="minorHAnsi" w:hAnsi="Lucida Sans" w:cs="Calibri"/>
          <w:sz w:val="17"/>
          <w:szCs w:val="17"/>
          <w:lang w:eastAsia="en-US" w:bidi="ar-SA"/>
        </w:rPr>
        <w:t>Elle contribue</w:t>
      </w:r>
      <w:r w:rsidRPr="002F4141">
        <w:rPr>
          <w:rFonts w:ascii="Lucida Sans" w:eastAsiaTheme="minorHAnsi" w:hAnsi="Lucida Sans" w:cs="Calibri"/>
          <w:sz w:val="17"/>
          <w:szCs w:val="17"/>
          <w:lang w:eastAsia="en-US" w:bidi="ar-SA"/>
        </w:rPr>
        <w:t xml:space="preserve"> à la définition et </w:t>
      </w:r>
      <w:r>
        <w:rPr>
          <w:rFonts w:ascii="Lucida Sans" w:eastAsiaTheme="minorHAnsi" w:hAnsi="Lucida Sans" w:cs="Calibri"/>
          <w:sz w:val="17"/>
          <w:szCs w:val="17"/>
          <w:lang w:eastAsia="en-US" w:bidi="ar-SA"/>
        </w:rPr>
        <w:t>met</w:t>
      </w:r>
      <w:r w:rsidRPr="002F4141">
        <w:rPr>
          <w:rFonts w:ascii="Lucida Sans" w:eastAsiaTheme="minorHAnsi" w:hAnsi="Lucida Sans" w:cs="Calibri"/>
          <w:sz w:val="17"/>
          <w:szCs w:val="17"/>
          <w:lang w:eastAsia="en-US" w:bidi="ar-SA"/>
        </w:rPr>
        <w:t xml:space="preserve"> en œuvre la politique budgétaire, financière et</w:t>
      </w:r>
      <w:r>
        <w:rPr>
          <w:rFonts w:ascii="Lucida Sans" w:eastAsiaTheme="minorHAnsi" w:hAnsi="Lucida Sans" w:cs="Calibri"/>
          <w:sz w:val="17"/>
          <w:szCs w:val="17"/>
          <w:lang w:eastAsia="en-US" w:bidi="ar-SA"/>
        </w:rPr>
        <w:t xml:space="preserve"> d’achats de l’établissement. Elle apporte</w:t>
      </w:r>
      <w:r w:rsidRPr="002F4141">
        <w:rPr>
          <w:rFonts w:ascii="Lucida Sans" w:eastAsiaTheme="minorHAnsi" w:hAnsi="Lucida Sans" w:cs="Calibri"/>
          <w:sz w:val="17"/>
          <w:szCs w:val="17"/>
          <w:lang w:eastAsia="en-US" w:bidi="ar-SA"/>
        </w:rPr>
        <w:t xml:space="preserve"> conseil et analyse auprès des décideurs et </w:t>
      </w:r>
      <w:r>
        <w:rPr>
          <w:rFonts w:ascii="Lucida Sans" w:eastAsiaTheme="minorHAnsi" w:hAnsi="Lucida Sans" w:cs="Calibri"/>
          <w:sz w:val="17"/>
          <w:szCs w:val="17"/>
          <w:lang w:eastAsia="en-US" w:bidi="ar-SA"/>
        </w:rPr>
        <w:t>veille</w:t>
      </w:r>
      <w:r w:rsidRPr="002F4141">
        <w:rPr>
          <w:rFonts w:ascii="Lucida Sans" w:eastAsiaTheme="minorHAnsi" w:hAnsi="Lucida Sans" w:cs="Calibri"/>
          <w:sz w:val="17"/>
          <w:szCs w:val="17"/>
          <w:lang w:eastAsia="en-US" w:bidi="ar-SA"/>
        </w:rPr>
        <w:t xml:space="preserve"> </w:t>
      </w:r>
      <w:r>
        <w:rPr>
          <w:rFonts w:ascii="Lucida Sans" w:eastAsiaTheme="minorHAnsi" w:hAnsi="Lucida Sans" w:cs="Calibri"/>
          <w:sz w:val="17"/>
          <w:szCs w:val="17"/>
          <w:lang w:eastAsia="en-US" w:bidi="ar-SA"/>
        </w:rPr>
        <w:t>au</w:t>
      </w:r>
      <w:r w:rsidRPr="002F4141">
        <w:rPr>
          <w:rFonts w:ascii="Lucida Sans" w:eastAsiaTheme="minorHAnsi" w:hAnsi="Lucida Sans" w:cs="Calibri"/>
          <w:sz w:val="17"/>
          <w:szCs w:val="17"/>
          <w:lang w:eastAsia="en-US" w:bidi="ar-SA"/>
        </w:rPr>
        <w:t xml:space="preserve"> respect du cadre réglementaire</w:t>
      </w:r>
      <w:r>
        <w:rPr>
          <w:rFonts w:ascii="Lucida Sans" w:eastAsiaTheme="minorHAnsi" w:hAnsi="Lucida Sans" w:cs="Calibri"/>
          <w:sz w:val="17"/>
          <w:szCs w:val="17"/>
          <w:lang w:eastAsia="en-US" w:bidi="ar-SA"/>
        </w:rPr>
        <w:t xml:space="preserve">. </w:t>
      </w:r>
      <w:r w:rsidRPr="004045E1">
        <w:rPr>
          <w:rFonts w:ascii="Lucida Sans" w:eastAsiaTheme="minorHAnsi" w:hAnsi="Lucida Sans" w:cs="Calibri"/>
          <w:sz w:val="17"/>
          <w:szCs w:val="17"/>
          <w:lang w:eastAsia="en-US" w:bidi="ar-SA"/>
        </w:rPr>
        <w:t xml:space="preserve">Dans un souci d’optimisation des ressources, </w:t>
      </w:r>
      <w:r>
        <w:rPr>
          <w:rFonts w:ascii="Lucida Sans" w:eastAsiaTheme="minorHAnsi" w:hAnsi="Lucida Sans" w:cs="Calibri"/>
          <w:sz w:val="17"/>
          <w:szCs w:val="17"/>
          <w:lang w:eastAsia="en-US" w:bidi="ar-SA"/>
        </w:rPr>
        <w:t>elle</w:t>
      </w:r>
      <w:r w:rsidRPr="004045E1">
        <w:rPr>
          <w:rFonts w:ascii="Lucida Sans" w:eastAsiaTheme="minorHAnsi" w:hAnsi="Lucida Sans" w:cs="Calibri"/>
          <w:sz w:val="17"/>
          <w:szCs w:val="17"/>
          <w:lang w:eastAsia="en-US" w:bidi="ar-SA"/>
        </w:rPr>
        <w:t xml:space="preserve"> </w:t>
      </w:r>
      <w:r>
        <w:rPr>
          <w:rFonts w:ascii="Lucida Sans" w:eastAsiaTheme="minorHAnsi" w:hAnsi="Lucida Sans" w:cs="Calibri"/>
          <w:sz w:val="17"/>
          <w:szCs w:val="17"/>
          <w:lang w:eastAsia="en-US" w:bidi="ar-SA"/>
        </w:rPr>
        <w:t>développe</w:t>
      </w:r>
      <w:r w:rsidRPr="004045E1">
        <w:rPr>
          <w:rFonts w:ascii="Lucida Sans" w:eastAsiaTheme="minorHAnsi" w:hAnsi="Lucida Sans" w:cs="Calibri"/>
          <w:sz w:val="17"/>
          <w:szCs w:val="17"/>
          <w:lang w:eastAsia="en-US" w:bidi="ar-SA"/>
        </w:rPr>
        <w:t xml:space="preserve"> un processus de suivi et pilotage budgétaire et financier efficient, tout particulièrement en matière de masse salariale</w:t>
      </w:r>
      <w:r>
        <w:rPr>
          <w:rFonts w:ascii="Lucida Sans" w:eastAsiaTheme="minorHAnsi" w:hAnsi="Lucida Sans" w:cs="Calibri"/>
          <w:sz w:val="17"/>
          <w:szCs w:val="17"/>
          <w:lang w:eastAsia="en-US" w:bidi="ar-SA"/>
        </w:rPr>
        <w:t xml:space="preserve"> et d’achats. Elle structure, déploie et anime</w:t>
      </w:r>
      <w:r w:rsidRPr="004045E1">
        <w:rPr>
          <w:rFonts w:ascii="Lucida Sans" w:eastAsiaTheme="minorHAnsi" w:hAnsi="Lucida Sans" w:cs="Calibri"/>
          <w:sz w:val="17"/>
          <w:szCs w:val="17"/>
          <w:lang w:eastAsia="en-US" w:bidi="ar-SA"/>
        </w:rPr>
        <w:t xml:space="preserve"> un dispositif de </w:t>
      </w:r>
      <w:r>
        <w:rPr>
          <w:rFonts w:ascii="Lucida Sans" w:eastAsiaTheme="minorHAnsi" w:hAnsi="Lucida Sans" w:cs="Calibri"/>
          <w:sz w:val="17"/>
          <w:szCs w:val="17"/>
          <w:lang w:eastAsia="en-US" w:bidi="ar-SA"/>
        </w:rPr>
        <w:t>maîtrise des risques financiers</w:t>
      </w:r>
      <w:r w:rsidRPr="004045E1">
        <w:rPr>
          <w:rFonts w:ascii="Lucida Sans" w:eastAsiaTheme="minorHAnsi" w:hAnsi="Lucida Sans" w:cs="Calibri"/>
          <w:sz w:val="17"/>
          <w:szCs w:val="17"/>
          <w:lang w:eastAsia="en-US" w:bidi="ar-SA"/>
        </w:rPr>
        <w:t xml:space="preserve"> interne </w:t>
      </w:r>
      <w:r>
        <w:rPr>
          <w:rFonts w:ascii="Lucida Sans" w:eastAsiaTheme="minorHAnsi" w:hAnsi="Lucida Sans" w:cs="Calibri"/>
          <w:sz w:val="17"/>
          <w:szCs w:val="17"/>
          <w:lang w:eastAsia="en-US" w:bidi="ar-SA"/>
        </w:rPr>
        <w:t xml:space="preserve">et de calcul de coûts </w:t>
      </w:r>
      <w:r w:rsidRPr="004045E1">
        <w:rPr>
          <w:rFonts w:ascii="Lucida Sans" w:eastAsiaTheme="minorHAnsi" w:hAnsi="Lucida Sans" w:cs="Calibri"/>
          <w:sz w:val="17"/>
          <w:szCs w:val="17"/>
          <w:lang w:eastAsia="en-US" w:bidi="ar-SA"/>
        </w:rPr>
        <w:t>dans le cadre d’une démarche qualité</w:t>
      </w:r>
      <w:r>
        <w:rPr>
          <w:rFonts w:ascii="Lucida Sans" w:eastAsiaTheme="minorHAnsi" w:hAnsi="Lucida Sans" w:cs="Calibri"/>
          <w:sz w:val="17"/>
          <w:szCs w:val="17"/>
          <w:lang w:eastAsia="en-US" w:bidi="ar-SA"/>
        </w:rPr>
        <w:t xml:space="preserve"> et d’appui au pilotage. Elle</w:t>
      </w:r>
      <w:r w:rsidRPr="004045E1">
        <w:rPr>
          <w:rFonts w:ascii="Lucida Sans" w:eastAsiaTheme="minorHAnsi" w:hAnsi="Lucida Sans" w:cs="Calibri"/>
          <w:sz w:val="17"/>
          <w:szCs w:val="17"/>
          <w:lang w:eastAsia="en-US" w:bidi="ar-SA"/>
        </w:rPr>
        <w:t xml:space="preserve"> </w:t>
      </w:r>
      <w:r>
        <w:rPr>
          <w:rFonts w:ascii="Lucida Sans" w:eastAsiaTheme="minorHAnsi" w:hAnsi="Lucida Sans" w:cs="Calibri"/>
          <w:sz w:val="17"/>
          <w:szCs w:val="17"/>
          <w:lang w:eastAsia="en-US" w:bidi="ar-SA"/>
        </w:rPr>
        <w:t xml:space="preserve">produit </w:t>
      </w:r>
      <w:r w:rsidRPr="004045E1">
        <w:rPr>
          <w:rFonts w:ascii="Lucida Sans" w:eastAsiaTheme="minorHAnsi" w:hAnsi="Lucida Sans" w:cs="Calibri"/>
          <w:sz w:val="17"/>
          <w:szCs w:val="17"/>
          <w:lang w:eastAsia="en-US" w:bidi="ar-SA"/>
        </w:rPr>
        <w:t>des tableaux de bord pertinents pour l’établissement</w:t>
      </w:r>
      <w:r>
        <w:rPr>
          <w:rFonts w:ascii="Lucida Sans" w:eastAsiaTheme="minorHAnsi" w:hAnsi="Lucida Sans" w:cs="Calibri"/>
          <w:sz w:val="17"/>
          <w:szCs w:val="17"/>
          <w:lang w:eastAsia="en-US" w:bidi="ar-SA"/>
        </w:rPr>
        <w:t>.</w:t>
      </w:r>
    </w:p>
    <w:p w14:paraId="40034C81" w14:textId="77777777" w:rsidR="008B6CF3" w:rsidRDefault="008B6CF3" w:rsidP="008B6CF3">
      <w:pPr>
        <w:widowControl/>
        <w:adjustRightInd w:val="0"/>
        <w:spacing w:before="120" w:line="260" w:lineRule="exact"/>
        <w:rPr>
          <w:rFonts w:ascii="Lucida Sans" w:eastAsiaTheme="minorHAnsi" w:hAnsi="Lucida Sans" w:cs="Calibri"/>
          <w:sz w:val="17"/>
          <w:szCs w:val="17"/>
          <w:lang w:eastAsia="en-US" w:bidi="ar-SA"/>
        </w:rPr>
      </w:pPr>
      <w:r>
        <w:rPr>
          <w:rFonts w:ascii="Lucida Sans" w:eastAsiaTheme="minorHAnsi" w:hAnsi="Lucida Sans" w:cs="Calibri"/>
          <w:sz w:val="17"/>
          <w:szCs w:val="17"/>
          <w:lang w:eastAsia="en-US" w:bidi="ar-SA"/>
        </w:rPr>
        <w:t xml:space="preserve">Elle coordonne le processus budgétaire et contribue directement aux dialogues de gestion. </w:t>
      </w:r>
      <w:r w:rsidRPr="00B45F30">
        <w:rPr>
          <w:rFonts w:ascii="Lucida Sans" w:eastAsiaTheme="minorHAnsi" w:hAnsi="Lucida Sans" w:cs="Calibri"/>
          <w:sz w:val="17"/>
          <w:szCs w:val="17"/>
          <w:lang w:eastAsia="en-US" w:bidi="ar-SA"/>
        </w:rPr>
        <w:t xml:space="preserve">Elle pilote le budget de l’université et son exécution. </w:t>
      </w:r>
      <w:r>
        <w:rPr>
          <w:rFonts w:ascii="Lucida Sans" w:eastAsiaTheme="minorHAnsi" w:hAnsi="Lucida Sans" w:cs="Calibri"/>
          <w:sz w:val="17"/>
          <w:szCs w:val="17"/>
          <w:lang w:eastAsia="en-US" w:bidi="ar-SA"/>
        </w:rPr>
        <w:t xml:space="preserve">Elle structure et coordonne la gestion financière de l’établissement en lien avec l’agence comptable et l’ensemble des acteurs de l’établissement. </w:t>
      </w:r>
      <w:r w:rsidRPr="00B45F30">
        <w:rPr>
          <w:rFonts w:ascii="Lucida Sans" w:eastAsiaTheme="minorHAnsi" w:hAnsi="Lucida Sans" w:cs="Calibri"/>
          <w:sz w:val="17"/>
          <w:szCs w:val="17"/>
          <w:lang w:eastAsia="en-US" w:bidi="ar-SA"/>
        </w:rPr>
        <w:t>Elle structure et coordonne la gestion financière des opérations de recherche. Elle définit et conduit la politique achats de l’université. Elle assure la gestion budgétaire et financière de l’administration générale de l’université et des UFR lettres et sciences humaines situées dans le bâtiment Olympe de Gouges.</w:t>
      </w:r>
    </w:p>
    <w:p w14:paraId="599AC8AE" w14:textId="77777777" w:rsidR="008B6CF3" w:rsidRDefault="008B6CF3" w:rsidP="008B6CF3">
      <w:pPr>
        <w:widowControl/>
        <w:adjustRightInd w:val="0"/>
        <w:spacing w:before="120" w:line="260" w:lineRule="exact"/>
        <w:rPr>
          <w:rFonts w:ascii="Lucida Sans" w:eastAsiaTheme="minorHAnsi" w:hAnsi="Lucida Sans" w:cs="Calibri"/>
          <w:sz w:val="17"/>
          <w:szCs w:val="17"/>
          <w:lang w:eastAsia="en-US" w:bidi="ar-SA"/>
        </w:rPr>
      </w:pPr>
      <w:r w:rsidRPr="00B45F30">
        <w:rPr>
          <w:rFonts w:ascii="Lucida Sans" w:eastAsiaTheme="minorHAnsi" w:hAnsi="Lucida Sans" w:cs="Calibri"/>
          <w:sz w:val="17"/>
          <w:szCs w:val="17"/>
          <w:lang w:eastAsia="en-US" w:bidi="ar-SA"/>
        </w:rPr>
        <w:t>Elle comprend 77 agents</w:t>
      </w:r>
      <w:r>
        <w:rPr>
          <w:rFonts w:ascii="Lucida Sans" w:eastAsiaTheme="minorHAnsi" w:hAnsi="Lucida Sans" w:cs="Calibri"/>
          <w:sz w:val="17"/>
          <w:szCs w:val="17"/>
          <w:lang w:eastAsia="en-US" w:bidi="ar-SA"/>
        </w:rPr>
        <w:t xml:space="preserve"> et </w:t>
      </w:r>
      <w:r w:rsidRPr="00B45F30">
        <w:rPr>
          <w:rFonts w:ascii="Lucida Sans" w:eastAsiaTheme="minorHAnsi" w:hAnsi="Lucida Sans" w:cs="Calibri"/>
          <w:sz w:val="17"/>
          <w:szCs w:val="17"/>
          <w:lang w:eastAsia="en-US" w:bidi="ar-SA"/>
        </w:rPr>
        <w:t>se structure en 6 pôles : appui au pilotage, pilotage budgétaire, recherche, gestion financière, Olympe de Gouges, Achats. Chacun de ces pôles est dirigé par un directeur.</w:t>
      </w:r>
      <w:r>
        <w:rPr>
          <w:rFonts w:ascii="Lucida Sans" w:eastAsiaTheme="minorHAnsi" w:hAnsi="Lucida Sans" w:cs="Calibri"/>
          <w:sz w:val="17"/>
          <w:szCs w:val="17"/>
          <w:lang w:eastAsia="en-US" w:bidi="ar-SA"/>
        </w:rPr>
        <w:t xml:space="preserve"> La direction se compose de trois personnes : le directeur général délégué, son adjointe et un(e) assistant(e) de direction.</w:t>
      </w:r>
    </w:p>
    <w:p w14:paraId="2211908E" w14:textId="77777777" w:rsidR="008B6CF3" w:rsidRPr="00B5590F" w:rsidRDefault="008B6CF3" w:rsidP="008B6CF3">
      <w:pPr>
        <w:pStyle w:val="Titre1"/>
        <w:ind w:left="0"/>
        <w:rPr>
          <w:rFonts w:ascii="Lucida Sans" w:hAnsi="Lucida Sans"/>
          <w:sz w:val="17"/>
          <w:szCs w:val="17"/>
          <w:lang w:eastAsia="en-US" w:bidi="ar-SA"/>
        </w:rPr>
      </w:pPr>
    </w:p>
    <w:p w14:paraId="16E36D28" w14:textId="77777777" w:rsidR="008B6CF3" w:rsidRPr="00B5590F" w:rsidRDefault="008B6CF3" w:rsidP="008B6CF3">
      <w:pPr>
        <w:pStyle w:val="Default"/>
        <w:spacing w:before="120" w:line="260" w:lineRule="exact"/>
        <w:rPr>
          <w:rFonts w:ascii="Lucida Sans" w:hAnsi="Lucida Sans"/>
          <w:sz w:val="17"/>
          <w:szCs w:val="17"/>
        </w:rPr>
      </w:pPr>
      <w:r w:rsidRPr="00B5590F">
        <w:rPr>
          <w:rFonts w:ascii="Lucida Sans" w:hAnsi="Lucida Sans"/>
          <w:sz w:val="17"/>
          <w:szCs w:val="17"/>
        </w:rPr>
        <w:t xml:space="preserve">La direction de la DGDFA assure la coordination de l’ensemble des pôles de la direction et prend en charge l’ensemble des dossiers transverses à la direction et des études que lui confient la présidence et la direction générale des services. </w:t>
      </w:r>
    </w:p>
    <w:p w14:paraId="2DDF5BA4" w14:textId="77777777" w:rsidR="008B6CF3" w:rsidRPr="00B5590F" w:rsidRDefault="008B6CF3" w:rsidP="008B6CF3">
      <w:pPr>
        <w:pStyle w:val="Default"/>
        <w:spacing w:before="120" w:line="260" w:lineRule="exact"/>
        <w:rPr>
          <w:rFonts w:ascii="Lucida Sans" w:hAnsi="Lucida Sans"/>
          <w:sz w:val="17"/>
          <w:szCs w:val="17"/>
        </w:rPr>
      </w:pPr>
      <w:r w:rsidRPr="00B5590F">
        <w:rPr>
          <w:rFonts w:ascii="Lucida Sans" w:hAnsi="Lucida Sans"/>
          <w:sz w:val="17"/>
          <w:szCs w:val="17"/>
        </w:rPr>
        <w:lastRenderedPageBreak/>
        <w:t>Elle veille à la diffusion de l’information financière de qualité et adaptée à chaque interlocuteur. Elle assure la représentation de la direction auprès des instances intern</w:t>
      </w:r>
      <w:r>
        <w:rPr>
          <w:rFonts w:ascii="Lucida Sans" w:hAnsi="Lucida Sans"/>
          <w:sz w:val="17"/>
          <w:szCs w:val="17"/>
        </w:rPr>
        <w:t>es et des partenaires externes.</w:t>
      </w:r>
    </w:p>
    <w:p w14:paraId="6CCB80B0" w14:textId="77777777" w:rsidR="008B6CF3" w:rsidRPr="00B5590F" w:rsidRDefault="008B6CF3" w:rsidP="008B6CF3">
      <w:pPr>
        <w:pStyle w:val="Titre1"/>
        <w:widowControl/>
        <w:adjustRightInd w:val="0"/>
        <w:spacing w:before="120" w:line="260" w:lineRule="exact"/>
        <w:ind w:left="0"/>
        <w:rPr>
          <w:rFonts w:ascii="Lucida Sans" w:hAnsi="Lucida Sans"/>
          <w:sz w:val="17"/>
          <w:szCs w:val="17"/>
          <w:lang w:eastAsia="en-US" w:bidi="ar-SA"/>
        </w:rPr>
      </w:pPr>
      <w:r w:rsidRPr="00B5590F">
        <w:rPr>
          <w:rFonts w:ascii="Lucida Sans" w:hAnsi="Lucida Sans"/>
          <w:sz w:val="17"/>
          <w:szCs w:val="17"/>
        </w:rPr>
        <w:t>La direction est en inter action avec la gouvernance et plus spécifiquement la vice-présidence en charge des finances et du suivi de</w:t>
      </w:r>
      <w:r>
        <w:rPr>
          <w:rFonts w:ascii="Lucida Sans" w:hAnsi="Lucida Sans"/>
          <w:sz w:val="17"/>
          <w:szCs w:val="17"/>
        </w:rPr>
        <w:t>s contrats objectifs et moyens ;</w:t>
      </w:r>
      <w:r w:rsidRPr="00B5590F">
        <w:rPr>
          <w:rFonts w:ascii="Lucida Sans" w:hAnsi="Lucida Sans"/>
          <w:sz w:val="17"/>
          <w:szCs w:val="17"/>
        </w:rPr>
        <w:t xml:space="preserve"> les doyens et directeurs généraux des facultés et des directions générales déléguées.</w:t>
      </w:r>
    </w:p>
    <w:p w14:paraId="3D4C0280" w14:textId="6B6C2DB8" w:rsidR="008B6CF3" w:rsidRPr="002C2144" w:rsidRDefault="008B6CF3" w:rsidP="008B6CF3">
      <w:pPr>
        <w:pStyle w:val="UniversiteParisIntertitre1"/>
        <w:rPr>
          <w:rFonts w:cs="Arial"/>
          <w:sz w:val="24"/>
          <w:szCs w:val="24"/>
        </w:rPr>
      </w:pPr>
    </w:p>
    <w:p w14:paraId="34F785FF" w14:textId="77777777" w:rsidR="00DB129F" w:rsidRDefault="00DB129F" w:rsidP="00487629">
      <w:pPr>
        <w:pStyle w:val="UniversiteParisIntertitre2"/>
      </w:pPr>
    </w:p>
    <w:p w14:paraId="4310D3D5" w14:textId="4C499BC4" w:rsidR="00487629" w:rsidRDefault="00000344" w:rsidP="003D5027">
      <w:pPr>
        <w:pStyle w:val="UniversiteParisIntertitre1"/>
      </w:pPr>
      <w:r>
        <w:t xml:space="preserve">Missions </w:t>
      </w:r>
      <w:r w:rsidR="003D5027">
        <w:t xml:space="preserve">et activitÉs </w:t>
      </w:r>
    </w:p>
    <w:p w14:paraId="600A8E4A" w14:textId="14EF2413" w:rsidR="003D5027" w:rsidRDefault="003D5027" w:rsidP="003D5027">
      <w:pPr>
        <w:pStyle w:val="UniversiteParisIntertitre1"/>
      </w:pPr>
    </w:p>
    <w:p w14:paraId="3547BCA1" w14:textId="34FE6094" w:rsidR="003D5027" w:rsidRDefault="003D5027" w:rsidP="003D5027">
      <w:pPr>
        <w:pStyle w:val="UniversiteParisIntertitre2"/>
      </w:pPr>
      <w:r>
        <w:t>Mission</w:t>
      </w:r>
      <w:r w:rsidR="00B26BA6">
        <w:t>s</w:t>
      </w:r>
      <w:r>
        <w:t xml:space="preserve"> du poste</w:t>
      </w:r>
    </w:p>
    <w:p w14:paraId="0D60B3E0" w14:textId="77777777" w:rsidR="008B6CF3" w:rsidRPr="008B6CF3" w:rsidRDefault="008B6CF3" w:rsidP="008B6CF3">
      <w:pPr>
        <w:pStyle w:val="UniversiteParisIntertitre1"/>
        <w:rPr>
          <w:b w:val="0"/>
          <w:bCs w:val="0"/>
          <w:caps w:val="0"/>
          <w:color w:val="auto"/>
          <w:spacing w:val="-4"/>
          <w:sz w:val="17"/>
          <w:szCs w:val="17"/>
          <w14:numForm w14:val="default"/>
          <w14:numSpacing w14:val="default"/>
        </w:rPr>
      </w:pPr>
      <w:r w:rsidRPr="008B6CF3">
        <w:rPr>
          <w:b w:val="0"/>
          <w:bCs w:val="0"/>
          <w:caps w:val="0"/>
          <w:color w:val="auto"/>
          <w:spacing w:val="-4"/>
          <w:sz w:val="17"/>
          <w:szCs w:val="17"/>
          <w14:numForm w14:val="default"/>
          <w14:numSpacing w14:val="default"/>
        </w:rPr>
        <w:t>Sous l’autorité du Directeur du pôle Appui au pilotage de la DGDFA, le contrôleur de gestion apporte à l’équipe de direction et aux composantes et services de l’établissement des informations (études, analyses, tableaux de bord, indicateurs) visant à éclairer les décisions en vue d’optimiser la gestion de l’établissement.</w:t>
      </w:r>
    </w:p>
    <w:p w14:paraId="51E157FD" w14:textId="77777777" w:rsidR="008B6CF3" w:rsidRPr="008B6CF3" w:rsidRDefault="008B6CF3" w:rsidP="008B6CF3">
      <w:pPr>
        <w:pStyle w:val="UniversiteParisIntertitre1"/>
        <w:rPr>
          <w:b w:val="0"/>
          <w:bCs w:val="0"/>
          <w:caps w:val="0"/>
          <w:color w:val="auto"/>
          <w:spacing w:val="-4"/>
          <w:sz w:val="17"/>
          <w:szCs w:val="17"/>
          <w14:numForm w14:val="default"/>
          <w14:numSpacing w14:val="default"/>
        </w:rPr>
      </w:pPr>
      <w:r w:rsidRPr="008B6CF3">
        <w:rPr>
          <w:b w:val="0"/>
          <w:bCs w:val="0"/>
          <w:caps w:val="0"/>
          <w:color w:val="auto"/>
          <w:spacing w:val="-4"/>
          <w:sz w:val="17"/>
          <w:szCs w:val="17"/>
          <w14:numForm w14:val="default"/>
          <w14:numSpacing w14:val="default"/>
        </w:rPr>
        <w:t>Son champ d’intervention couvre tous les aspects transversaux liés à l’organisation de l’établissement et toutes les questions de gestion des moyens : humains, financiers, patrimoniaux, logistiques ainsi que les données liées à l’activité de formation de recherche.</w:t>
      </w:r>
    </w:p>
    <w:p w14:paraId="4CF966EA" w14:textId="77777777" w:rsidR="008B6CF3" w:rsidRPr="008B6CF3" w:rsidRDefault="008B6CF3" w:rsidP="008B6CF3">
      <w:pPr>
        <w:pStyle w:val="UniversiteParisIntertitre1"/>
        <w:rPr>
          <w:b w:val="0"/>
          <w:bCs w:val="0"/>
          <w:caps w:val="0"/>
          <w:color w:val="auto"/>
          <w:spacing w:val="-4"/>
          <w:sz w:val="17"/>
          <w:szCs w:val="17"/>
          <w14:numForm w14:val="default"/>
          <w14:numSpacing w14:val="default"/>
        </w:rPr>
      </w:pPr>
      <w:r w:rsidRPr="008B6CF3">
        <w:rPr>
          <w:b w:val="0"/>
          <w:bCs w:val="0"/>
          <w:caps w:val="0"/>
          <w:color w:val="auto"/>
          <w:spacing w:val="-4"/>
          <w:sz w:val="17"/>
          <w:szCs w:val="17"/>
          <w14:numForm w14:val="default"/>
          <w14:numSpacing w14:val="default"/>
        </w:rPr>
        <w:t>Il travaille en relations étroites avec la direction du pilotage et des études et l’ensemble des directions métiers et des services en charge d’analyse de gestion et de traitement statistiques de l’université. Il fait partie du réseau pilotage animé par la direction du pilotage et des études.</w:t>
      </w:r>
    </w:p>
    <w:p w14:paraId="16EE0F54" w14:textId="77777777" w:rsidR="008B6CF3" w:rsidRDefault="008B6CF3" w:rsidP="008B6CF3">
      <w:pPr>
        <w:pStyle w:val="UniversiteParisIntertitre1"/>
        <w:rPr>
          <w:b w:val="0"/>
          <w:bCs w:val="0"/>
          <w:caps w:val="0"/>
          <w:color w:val="auto"/>
          <w:spacing w:val="-4"/>
          <w:sz w:val="17"/>
          <w:szCs w:val="17"/>
          <w14:numForm w14:val="default"/>
          <w14:numSpacing w14:val="default"/>
        </w:rPr>
      </w:pPr>
      <w:r w:rsidRPr="008B6CF3">
        <w:rPr>
          <w:b w:val="0"/>
          <w:bCs w:val="0"/>
          <w:caps w:val="0"/>
          <w:color w:val="auto"/>
          <w:spacing w:val="-4"/>
          <w:sz w:val="17"/>
          <w:szCs w:val="17"/>
          <w14:numForm w14:val="default"/>
          <w14:numSpacing w14:val="default"/>
        </w:rPr>
        <w:t>A court et moyen termes, le chargé de contrôle de gestion domaine finances sera un acteur clé de la structuration du nouvel établissement (processus de fusion en cours). Il sera directement impliqué notamment dans la définition de l’organisation budgétaire et analytique et dans l’organisation de la fonction finance dans un objectif d’optimisation de la fonction. Il poursuivra l’appui à la gouvernance par la production d’analyses et de calcul de coûts</w:t>
      </w:r>
    </w:p>
    <w:p w14:paraId="52BF4735" w14:textId="77777777" w:rsidR="006D3F7E" w:rsidRDefault="006D3F7E" w:rsidP="003D5027">
      <w:pPr>
        <w:pStyle w:val="UniversiteParisIntertitre2"/>
      </w:pPr>
    </w:p>
    <w:p w14:paraId="5CEB396F" w14:textId="62DFF212" w:rsidR="00F43E09" w:rsidRDefault="003D5027" w:rsidP="003D5027">
      <w:pPr>
        <w:pStyle w:val="UniversiteParisIntertitre2"/>
      </w:pPr>
      <w:r>
        <w:t xml:space="preserve">Activités principales </w:t>
      </w:r>
    </w:p>
    <w:p w14:paraId="66F3528D" w14:textId="77777777" w:rsidR="00815DD0" w:rsidRDefault="00815DD0" w:rsidP="003D5027">
      <w:pPr>
        <w:pStyle w:val="UniversiteParisIntertitre2"/>
      </w:pPr>
    </w:p>
    <w:p w14:paraId="70F65822"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Aide au dialogue de gestion autour de la recherche de la performance (moyens, objectifs, résultats) et contribue au processus budgétaire (analyses rétrospectives et prospectives</w:t>
      </w:r>
    </w:p>
    <w:p w14:paraId="359FF761"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Met en place et tient la comptabilité analytique et les analyses de coûts partiels dans le SI finance</w:t>
      </w:r>
    </w:p>
    <w:p w14:paraId="54E214C9"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Etablit des scénarios de gestion prévisionnelle d’activités</w:t>
      </w:r>
    </w:p>
    <w:p w14:paraId="004446FA"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Identifie et analyse les causes et les effets des écarts entre les objectifs et les réalisations ; repère et aide à clarifier les objectifs ; propose aux décideurs des actions ou des solutions correctives à mettre en œuvre</w:t>
      </w:r>
    </w:p>
    <w:p w14:paraId="5663A422"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Collecte et analyse les données quantitatives et qualitatives et en contrôle la fiabilité</w:t>
      </w:r>
    </w:p>
    <w:p w14:paraId="479C98D9" w14:textId="07D3918A" w:rsid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Définit et met en œuvre les méthodes de comparaison entre unités et les méthodes d’étalonnage</w:t>
      </w:r>
    </w:p>
    <w:p w14:paraId="5A830B76" w14:textId="77777777" w:rsidR="008B6CF3" w:rsidRPr="008B6CF3" w:rsidRDefault="008B6CF3" w:rsidP="008B6CF3">
      <w:pPr>
        <w:pStyle w:val="Paragraphedeliste"/>
        <w:adjustRightInd w:val="0"/>
        <w:rPr>
          <w:rFonts w:ascii="Lucida Sans" w:hAnsi="Lucida Sans"/>
          <w:spacing w:val="-4"/>
          <w:sz w:val="17"/>
          <w:szCs w:val="17"/>
        </w:rPr>
      </w:pPr>
    </w:p>
    <w:p w14:paraId="5DBE979F" w14:textId="2C986597" w:rsidR="00487629" w:rsidRPr="00B26BA6" w:rsidRDefault="00B26BA6" w:rsidP="00B26BA6">
      <w:pPr>
        <w:pStyle w:val="UniversiteParisIntertitre1"/>
      </w:pPr>
      <w:r>
        <w:t>profil recherchÉ</w:t>
      </w:r>
    </w:p>
    <w:p w14:paraId="7548ED87" w14:textId="37B26CA9" w:rsidR="00B26BA6" w:rsidRDefault="00B26BA6" w:rsidP="00487629">
      <w:pPr>
        <w:pStyle w:val="UniversiteParisCorpsdetexte"/>
      </w:pPr>
    </w:p>
    <w:p w14:paraId="3F4409A5" w14:textId="6D688E0A" w:rsidR="00595EFE" w:rsidRDefault="00B26BA6" w:rsidP="00B26BA6">
      <w:pPr>
        <w:pStyle w:val="UniversiteParisIntertitre2"/>
      </w:pPr>
      <w:r>
        <w:t>Compétences</w:t>
      </w:r>
      <w:r w:rsidR="007C3999">
        <w:t xml:space="preserve"> et aptitudes professionnelles</w:t>
      </w:r>
      <w:r>
        <w:t xml:space="preserve"> requises</w:t>
      </w:r>
    </w:p>
    <w:p w14:paraId="5F1DFB62" w14:textId="77777777" w:rsidR="002F3B87" w:rsidRDefault="002F3B87" w:rsidP="00B26BA6">
      <w:pPr>
        <w:pStyle w:val="UniversiteParisIntertitre2"/>
      </w:pPr>
    </w:p>
    <w:p w14:paraId="5593C19C" w14:textId="14BAB769" w:rsidR="00595EFE" w:rsidRDefault="00595EFE" w:rsidP="005F5DA8">
      <w:pPr>
        <w:tabs>
          <w:tab w:val="right" w:pos="5812"/>
          <w:tab w:val="right" w:pos="7230"/>
        </w:tabs>
        <w:adjustRightInd w:val="0"/>
        <w:spacing w:after="10"/>
        <w:ind w:right="142"/>
        <w:rPr>
          <w:rFonts w:ascii="Lucida Sans" w:eastAsia="Times New Roman" w:hAnsi="Lucida Sans" w:cs="Calibri"/>
          <w:b/>
          <w:kern w:val="2"/>
          <w:sz w:val="17"/>
          <w:szCs w:val="17"/>
          <w:lang w:eastAsia="zh-CN" w:bidi="hi-IN"/>
        </w:rPr>
      </w:pPr>
      <w:r w:rsidRPr="00FE2020">
        <w:rPr>
          <w:rFonts w:ascii="Lucida Sans" w:eastAsia="Times New Roman" w:hAnsi="Lucida Sans" w:cs="Calibri"/>
          <w:b/>
          <w:kern w:val="2"/>
          <w:sz w:val="17"/>
          <w:szCs w:val="17"/>
          <w:lang w:eastAsia="zh-CN" w:bidi="hi-IN"/>
        </w:rPr>
        <w:t>Connaissances :</w:t>
      </w:r>
      <w:r w:rsidR="008B6CF3">
        <w:rPr>
          <w:rFonts w:ascii="Lucida Sans" w:eastAsia="Times New Roman" w:hAnsi="Lucida Sans" w:cs="Calibri"/>
          <w:b/>
          <w:kern w:val="2"/>
          <w:sz w:val="17"/>
          <w:szCs w:val="17"/>
          <w:lang w:eastAsia="zh-CN" w:bidi="hi-IN"/>
        </w:rPr>
        <w:t xml:space="preserve"> </w:t>
      </w:r>
    </w:p>
    <w:p w14:paraId="3EC49C5C"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Connaissance approfondie des principes du contrôle de gestion et de la comptabilité analytique</w:t>
      </w:r>
    </w:p>
    <w:p w14:paraId="17AF38A3"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Maîtrise de l’environnement informatique et bureautique</w:t>
      </w:r>
    </w:p>
    <w:p w14:paraId="381C7612"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Maîtrise des outils de communication électronique et d’internet</w:t>
      </w:r>
    </w:p>
    <w:p w14:paraId="36EA5480"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Analyse des données comptables et financières</w:t>
      </w:r>
    </w:p>
    <w:p w14:paraId="56B882AC"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Nouveaux processus budgétaire et comptable (réforme GBCP)</w:t>
      </w:r>
    </w:p>
    <w:p w14:paraId="7F79E7F5"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Connaissance de l’environnement professionnel</w:t>
      </w:r>
    </w:p>
    <w:p w14:paraId="02C49C4A"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Objectifs et projets de l’établissement</w:t>
      </w:r>
    </w:p>
    <w:p w14:paraId="4BAC8724"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Principe de gestion en mode LOLF</w:t>
      </w:r>
    </w:p>
    <w:p w14:paraId="34C95C21"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Finance publique</w:t>
      </w:r>
    </w:p>
    <w:p w14:paraId="2BE0259F"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Comptabilité publique</w:t>
      </w:r>
    </w:p>
    <w:p w14:paraId="5A1AF5B5" w14:textId="77777777" w:rsidR="008B6CF3" w:rsidRPr="008B6CF3" w:rsidRDefault="008B6CF3" w:rsidP="008B6CF3">
      <w:pPr>
        <w:pStyle w:val="Titre1"/>
        <w:rPr>
          <w:lang w:eastAsia="zh-CN" w:bidi="hi-IN"/>
        </w:rPr>
      </w:pPr>
    </w:p>
    <w:p w14:paraId="7EDB086B" w14:textId="2FE8F554" w:rsidR="00595EFE" w:rsidRDefault="00595EFE" w:rsidP="005F5DA8">
      <w:pPr>
        <w:tabs>
          <w:tab w:val="right" w:pos="5812"/>
          <w:tab w:val="right" w:pos="7230"/>
        </w:tabs>
        <w:adjustRightInd w:val="0"/>
        <w:spacing w:after="10"/>
        <w:ind w:right="142"/>
        <w:rPr>
          <w:rFonts w:ascii="Lucida Sans" w:eastAsia="Times New Roman" w:hAnsi="Lucida Sans" w:cs="Calibri"/>
          <w:kern w:val="2"/>
          <w:sz w:val="17"/>
          <w:szCs w:val="17"/>
          <w:lang w:eastAsia="zh-CN" w:bidi="hi-IN"/>
        </w:rPr>
      </w:pPr>
    </w:p>
    <w:p w14:paraId="1718745B" w14:textId="77777777" w:rsidR="00F84C94" w:rsidRPr="00F84C94" w:rsidRDefault="00F84C94" w:rsidP="00F84C94">
      <w:pPr>
        <w:pStyle w:val="Titre1"/>
        <w:rPr>
          <w:lang w:eastAsia="zh-CN" w:bidi="hi-IN"/>
        </w:rPr>
      </w:pPr>
    </w:p>
    <w:p w14:paraId="33DEF0C6" w14:textId="57B0D31A" w:rsidR="00595EFE" w:rsidRDefault="00595EFE" w:rsidP="005F5DA8">
      <w:pPr>
        <w:tabs>
          <w:tab w:val="right" w:pos="5812"/>
          <w:tab w:val="right" w:pos="7230"/>
        </w:tabs>
        <w:adjustRightInd w:val="0"/>
        <w:spacing w:after="10"/>
        <w:ind w:right="142"/>
        <w:rPr>
          <w:rFonts w:ascii="Lucida Sans" w:eastAsia="Times New Roman" w:hAnsi="Lucida Sans" w:cs="Calibri"/>
          <w:b/>
          <w:kern w:val="2"/>
          <w:sz w:val="17"/>
          <w:szCs w:val="17"/>
          <w:lang w:eastAsia="zh-CN" w:bidi="hi-IN"/>
        </w:rPr>
      </w:pPr>
      <w:r w:rsidRPr="00FE2020">
        <w:rPr>
          <w:rFonts w:ascii="Lucida Sans" w:eastAsia="Times New Roman" w:hAnsi="Lucida Sans" w:cs="Calibri"/>
          <w:b/>
          <w:kern w:val="2"/>
          <w:sz w:val="17"/>
          <w:szCs w:val="17"/>
          <w:lang w:eastAsia="zh-CN" w:bidi="hi-IN"/>
        </w:rPr>
        <w:lastRenderedPageBreak/>
        <w:t>Compétences opérationnelles :</w:t>
      </w:r>
    </w:p>
    <w:p w14:paraId="359F71F9" w14:textId="77777777" w:rsidR="00F84C94" w:rsidRPr="00F84C94" w:rsidRDefault="00F84C94" w:rsidP="00F84C94">
      <w:pPr>
        <w:pStyle w:val="Titre1"/>
        <w:rPr>
          <w:lang w:eastAsia="zh-CN" w:bidi="hi-IN"/>
        </w:rPr>
      </w:pPr>
    </w:p>
    <w:p w14:paraId="38DCC272"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Analyser et qualifier les écarts à un corpus de normes défini</w:t>
      </w:r>
    </w:p>
    <w:p w14:paraId="081C7087"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Emettre un diagnostic sur une situation, des données chiffrées</w:t>
      </w:r>
    </w:p>
    <w:p w14:paraId="46159334"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Exploiter les données du système d’information du domaine étudié</w:t>
      </w:r>
    </w:p>
    <w:p w14:paraId="44BD1984"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Calculer un coût (complet, partiel, marginal)</w:t>
      </w:r>
    </w:p>
    <w:p w14:paraId="2588BED0"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Construire et faire vivre un dispositif de contrôle de gestion</w:t>
      </w:r>
    </w:p>
    <w:p w14:paraId="0A0CED95"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Appuyer à l’élaboration de budget s: outil de projection, méthodes d’analyse, modèles économiques</w:t>
      </w:r>
    </w:p>
    <w:p w14:paraId="2D033390"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Animer et conduire une réunion ou des groupes de travail</w:t>
      </w:r>
    </w:p>
    <w:p w14:paraId="6EDDEB42"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Analyser, conseiller et proposer des solutions</w:t>
      </w:r>
    </w:p>
    <w:p w14:paraId="52973BE9"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Diffuser l’information</w:t>
      </w:r>
    </w:p>
    <w:p w14:paraId="0EE23A15" w14:textId="77777777" w:rsidR="008B6CF3" w:rsidRPr="008B6CF3" w:rsidRDefault="008B6CF3" w:rsidP="008B6CF3">
      <w:pPr>
        <w:pStyle w:val="Paragraphedeliste"/>
        <w:numPr>
          <w:ilvl w:val="0"/>
          <w:numId w:val="30"/>
        </w:numPr>
        <w:adjustRightInd w:val="0"/>
        <w:rPr>
          <w:rFonts w:ascii="Lucida Sans" w:hAnsi="Lucida Sans"/>
          <w:spacing w:val="-4"/>
          <w:sz w:val="17"/>
          <w:szCs w:val="17"/>
        </w:rPr>
      </w:pPr>
      <w:r w:rsidRPr="008B6CF3">
        <w:rPr>
          <w:rFonts w:ascii="Lucida Sans" w:hAnsi="Lucida Sans"/>
          <w:spacing w:val="-4"/>
          <w:sz w:val="17"/>
          <w:szCs w:val="17"/>
        </w:rPr>
        <w:t>Savoir analyser et synthétiser</w:t>
      </w:r>
    </w:p>
    <w:p w14:paraId="56D4A62B" w14:textId="3B0C4975" w:rsidR="008B6CF3" w:rsidRPr="008B6CF3" w:rsidRDefault="008B6CF3" w:rsidP="008B6CF3">
      <w:pPr>
        <w:pStyle w:val="Titre1"/>
        <w:ind w:left="0"/>
        <w:rPr>
          <w:lang w:eastAsia="zh-CN" w:bidi="hi-IN"/>
        </w:rPr>
      </w:pPr>
    </w:p>
    <w:p w14:paraId="0079F7D7" w14:textId="77777777" w:rsidR="00595EFE" w:rsidRPr="00FE2020" w:rsidRDefault="00595EFE" w:rsidP="005F5DA8">
      <w:pPr>
        <w:tabs>
          <w:tab w:val="right" w:pos="5812"/>
          <w:tab w:val="right" w:pos="7230"/>
        </w:tabs>
        <w:adjustRightInd w:val="0"/>
        <w:spacing w:after="10"/>
        <w:ind w:right="142"/>
        <w:rPr>
          <w:rFonts w:ascii="Lucida Sans" w:eastAsia="Times New Roman" w:hAnsi="Lucida Sans" w:cs="Calibri"/>
          <w:kern w:val="2"/>
          <w:sz w:val="17"/>
          <w:szCs w:val="17"/>
          <w:lang w:eastAsia="zh-CN" w:bidi="hi-IN"/>
        </w:rPr>
      </w:pPr>
    </w:p>
    <w:p w14:paraId="622591FA" w14:textId="53464A4F" w:rsidR="00595EFE" w:rsidRDefault="00595EFE" w:rsidP="005F5DA8">
      <w:pPr>
        <w:tabs>
          <w:tab w:val="right" w:pos="5812"/>
          <w:tab w:val="right" w:pos="7230"/>
        </w:tabs>
        <w:adjustRightInd w:val="0"/>
        <w:spacing w:after="10"/>
        <w:ind w:right="142"/>
        <w:rPr>
          <w:rFonts w:ascii="Lucida Sans" w:eastAsia="Times New Roman" w:hAnsi="Lucida Sans" w:cs="Calibri"/>
          <w:kern w:val="2"/>
          <w:sz w:val="17"/>
          <w:szCs w:val="17"/>
          <w:lang w:eastAsia="zh-CN" w:bidi="hi-IN"/>
        </w:rPr>
      </w:pPr>
      <w:r w:rsidRPr="00FE2020">
        <w:rPr>
          <w:rFonts w:ascii="Lucida Sans" w:eastAsia="Times New Roman" w:hAnsi="Lucida Sans" w:cs="Calibri"/>
          <w:b/>
          <w:kern w:val="2"/>
          <w:sz w:val="17"/>
          <w:szCs w:val="17"/>
          <w:lang w:eastAsia="zh-CN" w:bidi="hi-IN"/>
        </w:rPr>
        <w:t>Compétences comportementales</w:t>
      </w:r>
      <w:r w:rsidRPr="00FE2020">
        <w:rPr>
          <w:rFonts w:ascii="Lucida Sans" w:eastAsia="Times New Roman" w:hAnsi="Lucida Sans" w:cs="Calibri"/>
          <w:kern w:val="2"/>
          <w:sz w:val="17"/>
          <w:szCs w:val="17"/>
          <w:lang w:eastAsia="zh-CN" w:bidi="hi-IN"/>
        </w:rPr>
        <w:t> :</w:t>
      </w:r>
    </w:p>
    <w:p w14:paraId="4A9DA08D" w14:textId="77777777" w:rsidR="008B6CF3" w:rsidRPr="008B6CF3" w:rsidRDefault="008B6CF3" w:rsidP="008B6CF3">
      <w:pPr>
        <w:pStyle w:val="Titre1"/>
        <w:ind w:left="0"/>
        <w:rPr>
          <w:lang w:eastAsia="zh-CN" w:bidi="hi-IN"/>
        </w:rPr>
      </w:pPr>
    </w:p>
    <w:p w14:paraId="06CC4908"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Méthode et sens de l’organisation</w:t>
      </w:r>
    </w:p>
    <w:p w14:paraId="661A6B88"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Capacité prospective</w:t>
      </w:r>
    </w:p>
    <w:p w14:paraId="1E9C2004"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Sens du relationnel</w:t>
      </w:r>
    </w:p>
    <w:p w14:paraId="66850A99"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Autonomie</w:t>
      </w:r>
    </w:p>
    <w:p w14:paraId="18F484EC"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Capacité de raisonnement analytique</w:t>
      </w:r>
    </w:p>
    <w:p w14:paraId="779C1671"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Travail en équipe</w:t>
      </w:r>
    </w:p>
    <w:p w14:paraId="3A15DC8B"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Capacité d’adaptation</w:t>
      </w:r>
    </w:p>
    <w:p w14:paraId="73BAA51F"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Capacité d’écoute et capacité de conviction et pédagogie</w:t>
      </w:r>
    </w:p>
    <w:p w14:paraId="5A5D944A"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Réactivité</w:t>
      </w:r>
    </w:p>
    <w:p w14:paraId="530EC8CD" w14:textId="77777777" w:rsidR="008B6CF3" w:rsidRPr="00F84C94" w:rsidRDefault="008B6CF3" w:rsidP="008B6CF3">
      <w:pPr>
        <w:pStyle w:val="Titre1"/>
        <w:numPr>
          <w:ilvl w:val="0"/>
          <w:numId w:val="30"/>
        </w:numPr>
        <w:rPr>
          <w:rFonts w:ascii="Lucida Sans" w:hAnsi="Lucida Sans"/>
          <w:sz w:val="17"/>
          <w:szCs w:val="17"/>
          <w:lang w:eastAsia="zh-CN" w:bidi="hi-IN"/>
        </w:rPr>
      </w:pPr>
      <w:r w:rsidRPr="00F84C94">
        <w:rPr>
          <w:rFonts w:ascii="Lucida Sans" w:hAnsi="Lucida Sans"/>
          <w:sz w:val="17"/>
          <w:szCs w:val="17"/>
          <w:lang w:eastAsia="zh-CN" w:bidi="hi-IN"/>
        </w:rPr>
        <w:t>Rigueur/fiabilité</w:t>
      </w:r>
    </w:p>
    <w:p w14:paraId="6BC74768" w14:textId="77777777" w:rsidR="008B6CF3" w:rsidRPr="008B6CF3" w:rsidRDefault="008B6CF3" w:rsidP="008B6CF3">
      <w:pPr>
        <w:pStyle w:val="Titre1"/>
        <w:rPr>
          <w:lang w:eastAsia="zh-CN" w:bidi="hi-IN"/>
        </w:rPr>
      </w:pPr>
    </w:p>
    <w:p w14:paraId="209046E9" w14:textId="77777777" w:rsidR="002F3B87" w:rsidRPr="002F3B87" w:rsidRDefault="002F3B87" w:rsidP="002F3B87">
      <w:pPr>
        <w:pStyle w:val="Titre1"/>
        <w:rPr>
          <w:lang w:eastAsia="zh-CN" w:bidi="hi-IN"/>
        </w:rPr>
      </w:pPr>
    </w:p>
    <w:p w14:paraId="7641EA61" w14:textId="5EDD4F5E" w:rsidR="002F3B87" w:rsidRDefault="00794440" w:rsidP="00794440">
      <w:pPr>
        <w:pStyle w:val="UniversiteParisIntertitre2"/>
      </w:pPr>
      <w:r w:rsidRPr="007C3999">
        <w:t>O</w:t>
      </w:r>
      <w:r>
        <w:t>utils spécifiques à l’activité </w:t>
      </w:r>
    </w:p>
    <w:p w14:paraId="6B3AB425" w14:textId="77777777" w:rsidR="002F3B87" w:rsidRPr="007C3999" w:rsidRDefault="002F3B87" w:rsidP="00794440">
      <w:pPr>
        <w:pStyle w:val="UniversiteParisIntertitre2"/>
      </w:pPr>
    </w:p>
    <w:p w14:paraId="0985DF45" w14:textId="77777777" w:rsidR="008B6CF3" w:rsidRPr="008B6CF3" w:rsidRDefault="008B6CF3" w:rsidP="008B6CF3">
      <w:pPr>
        <w:adjustRightInd w:val="0"/>
        <w:rPr>
          <w:rFonts w:ascii="Lucida Sans" w:hAnsi="Lucida Sans"/>
          <w:spacing w:val="-4"/>
          <w:sz w:val="17"/>
          <w:szCs w:val="17"/>
        </w:rPr>
      </w:pPr>
      <w:r w:rsidRPr="008B6CF3">
        <w:rPr>
          <w:rFonts w:ascii="Lucida Sans" w:hAnsi="Lucida Sans"/>
          <w:spacing w:val="-4"/>
          <w:sz w:val="17"/>
          <w:szCs w:val="17"/>
        </w:rPr>
        <w:t>Formations et expérience professionnelle souhaitables</w:t>
      </w:r>
    </w:p>
    <w:p w14:paraId="6FD31EEC" w14:textId="77777777" w:rsidR="008B6CF3" w:rsidRPr="008B6CF3" w:rsidRDefault="008B6CF3" w:rsidP="008B6CF3">
      <w:pPr>
        <w:adjustRightInd w:val="0"/>
        <w:rPr>
          <w:rFonts w:ascii="Lucida Sans" w:hAnsi="Lucida Sans"/>
          <w:spacing w:val="-4"/>
          <w:sz w:val="17"/>
          <w:szCs w:val="17"/>
        </w:rPr>
      </w:pPr>
      <w:r w:rsidRPr="008B6CF3">
        <w:rPr>
          <w:rFonts w:ascii="Lucida Sans" w:hAnsi="Lucida Sans"/>
          <w:spacing w:val="-4"/>
          <w:sz w:val="17"/>
          <w:szCs w:val="17"/>
        </w:rPr>
        <w:t>Master 2 ou bac +5</w:t>
      </w:r>
    </w:p>
    <w:p w14:paraId="1156412B" w14:textId="77777777" w:rsidR="008B6CF3" w:rsidRPr="008B6CF3" w:rsidRDefault="008B6CF3" w:rsidP="008B6CF3">
      <w:pPr>
        <w:adjustRightInd w:val="0"/>
        <w:rPr>
          <w:rFonts w:ascii="Lucida Sans" w:hAnsi="Lucida Sans"/>
          <w:spacing w:val="-4"/>
          <w:sz w:val="17"/>
          <w:szCs w:val="17"/>
        </w:rPr>
      </w:pPr>
      <w:r w:rsidRPr="008B6CF3">
        <w:rPr>
          <w:rFonts w:ascii="Lucida Sans" w:hAnsi="Lucida Sans"/>
          <w:spacing w:val="-4"/>
          <w:sz w:val="17"/>
          <w:szCs w:val="17"/>
        </w:rPr>
        <w:t>Administration, gestion, statistiques, contrôle de gestion</w:t>
      </w:r>
    </w:p>
    <w:p w14:paraId="505466AE" w14:textId="441E6B12" w:rsidR="002D3369" w:rsidRPr="00C87287" w:rsidRDefault="002D3369" w:rsidP="00794440">
      <w:pPr>
        <w:pStyle w:val="UniversiteParisCorpsdetexte"/>
      </w:pPr>
      <w:bookmarkStart w:id="0" w:name="_GoBack"/>
      <w:bookmarkEnd w:id="0"/>
    </w:p>
    <w:sectPr w:rsidR="002D3369" w:rsidRPr="00C87287" w:rsidSect="003F7C64">
      <w:headerReference w:type="default" r:id="rId8"/>
      <w:footerReference w:type="default" r:id="rId9"/>
      <w:headerReference w:type="first" r:id="rId10"/>
      <w:type w:val="continuous"/>
      <w:pgSz w:w="11910" w:h="16840"/>
      <w:pgMar w:top="1701" w:right="851" w:bottom="851" w:left="2597" w:header="68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9856F" w14:textId="77777777" w:rsidR="0084365C" w:rsidRDefault="0084365C">
      <w:r>
        <w:separator/>
      </w:r>
    </w:p>
  </w:endnote>
  <w:endnote w:type="continuationSeparator" w:id="0">
    <w:p w14:paraId="0953684C" w14:textId="77777777" w:rsidR="0084365C" w:rsidRDefault="00843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ahoma"/>
    <w:charset w:val="00"/>
    <w:family w:val="swiss"/>
    <w:pitch w:val="variable"/>
    <w:sig w:usb0="E00002EF" w:usb1="4000205B" w:usb2="00000028" w:usb3="00000000" w:csb0="000001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arby Sans Medium">
    <w:panose1 w:val="00000000000000000000"/>
    <w:charset w:val="00"/>
    <w:family w:val="modern"/>
    <w:notTrueType/>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sig w:usb0="00000003" w:usb1="00000000" w:usb2="00000000" w:usb3="00000000" w:csb0="00000001" w:csb1="00000000"/>
  </w:font>
  <w:font w:name="OpenSans">
    <w:altName w:val="Times New Roman"/>
    <w:charset w:val="00"/>
    <w:family w:val="auto"/>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0B7F9628"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F84C94">
      <w:rPr>
        <w:rStyle w:val="Numrodepage"/>
        <w:rFonts w:ascii="Lucida Sans" w:hAnsi="Lucida Sans"/>
        <w:noProof/>
        <w:color w:val="9E9F9E"/>
        <w:sz w:val="16"/>
        <w:szCs w:val="16"/>
      </w:rPr>
      <w:t>3</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3A262" w14:textId="77777777" w:rsidR="0084365C" w:rsidRDefault="0084365C">
      <w:r>
        <w:separator/>
      </w:r>
    </w:p>
  </w:footnote>
  <w:footnote w:type="continuationSeparator" w:id="0">
    <w:p w14:paraId="2BD17E98" w14:textId="77777777" w:rsidR="0084365C" w:rsidRDefault="00843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5A8EA372" w:rsidR="002D3369" w:rsidRPr="002D3369" w:rsidRDefault="00150D00" w:rsidP="002D3369">
    <w:pPr>
      <w:pStyle w:val="En-tte"/>
      <w:ind w:left="-1843"/>
    </w:pPr>
    <w:r>
      <w:rPr>
        <w:noProof/>
        <w:lang w:bidi="ar-SA"/>
      </w:rPr>
      <w:drawing>
        <wp:inline distT="0" distB="0" distL="0" distR="0" wp14:anchorId="2D21310B" wp14:editId="6D634AA9">
          <wp:extent cx="704850" cy="704850"/>
          <wp:effectExtent l="0" t="0" r="0" b="0"/>
          <wp:docPr id="5" name="Image 5"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7779B779" w:rsidR="00904B26" w:rsidRDefault="00D95898" w:rsidP="00F921E8">
    <w:pPr>
      <w:ind w:left="-1843"/>
    </w:pPr>
    <w:r>
      <w:rPr>
        <w:noProof/>
        <w:lang w:bidi="ar-SA"/>
      </w:rPr>
      <w:drawing>
        <wp:anchor distT="0" distB="0" distL="114300" distR="114300" simplePos="0" relativeHeight="251659264" behindDoc="1" locked="0" layoutInCell="1" allowOverlap="1" wp14:anchorId="13808B08" wp14:editId="54BE3548">
          <wp:simplePos x="0" y="0"/>
          <wp:positionH relativeFrom="column">
            <wp:posOffset>-1085850</wp:posOffset>
          </wp:positionH>
          <wp:positionV relativeFrom="paragraph">
            <wp:posOffset>-10160</wp:posOffset>
          </wp:positionV>
          <wp:extent cx="1652400" cy="504000"/>
          <wp:effectExtent l="0" t="0" r="5080" b="0"/>
          <wp:wrapNone/>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401FE8"/>
    <w:multiLevelType w:val="hybridMultilevel"/>
    <w:tmpl w:val="ABA0AA38"/>
    <w:lvl w:ilvl="0" w:tplc="040C0001">
      <w:start w:val="1"/>
      <w:numFmt w:val="bullet"/>
      <w:lvlText w:val=""/>
      <w:lvlJc w:val="left"/>
      <w:pPr>
        <w:ind w:left="720" w:hanging="360"/>
      </w:pPr>
      <w:rPr>
        <w:rFonts w:ascii="Symbol" w:hAnsi="Symbol" w:hint="default"/>
      </w:rPr>
    </w:lvl>
    <w:lvl w:ilvl="1" w:tplc="C2608826">
      <w:numFmt w:val="bullet"/>
      <w:lvlText w:val="·"/>
      <w:lvlJc w:val="left"/>
      <w:pPr>
        <w:ind w:left="1440" w:hanging="360"/>
      </w:pPr>
      <w:rPr>
        <w:rFonts w:ascii="Calibri" w:eastAsiaTheme="minorEastAsia" w:hAnsi="Calibri"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2B50743"/>
    <w:multiLevelType w:val="hybridMultilevel"/>
    <w:tmpl w:val="A64C5892"/>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16D396F"/>
    <w:multiLevelType w:val="hybridMultilevel"/>
    <w:tmpl w:val="73B44286"/>
    <w:lvl w:ilvl="0" w:tplc="E6421866">
      <w:start w:val="3"/>
      <w:numFmt w:val="bullet"/>
      <w:lvlText w:val="-"/>
      <w:lvlJc w:val="left"/>
      <w:pPr>
        <w:ind w:left="720" w:hanging="360"/>
      </w:pPr>
      <w:rPr>
        <w:rFonts w:ascii="Arial" w:eastAsia="Open San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2804628"/>
    <w:multiLevelType w:val="hybridMultilevel"/>
    <w:tmpl w:val="F7B8D0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238603A5"/>
    <w:multiLevelType w:val="hybridMultilevel"/>
    <w:tmpl w:val="FD568EB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A429EC"/>
    <w:multiLevelType w:val="hybridMultilevel"/>
    <w:tmpl w:val="3E1AD08C"/>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0A01764"/>
    <w:multiLevelType w:val="hybridMultilevel"/>
    <w:tmpl w:val="3E1E50FA"/>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501140E"/>
    <w:multiLevelType w:val="hybridMultilevel"/>
    <w:tmpl w:val="3C5849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BE3587"/>
    <w:multiLevelType w:val="hybridMultilevel"/>
    <w:tmpl w:val="00EA7E20"/>
    <w:lvl w:ilvl="0" w:tplc="AC76B8AA">
      <w:start w:val="3"/>
      <w:numFmt w:val="bullet"/>
      <w:lvlText w:val="-"/>
      <w:lvlJc w:val="left"/>
      <w:pPr>
        <w:ind w:left="1080" w:hanging="360"/>
      </w:pPr>
      <w:rPr>
        <w:rFonts w:ascii="Arial" w:eastAsia="Open Sans"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cs="Wingdings" w:hint="default"/>
      </w:rPr>
    </w:lvl>
    <w:lvl w:ilvl="3" w:tplc="040C0001" w:tentative="1">
      <w:start w:val="1"/>
      <w:numFmt w:val="bullet"/>
      <w:lvlText w:val=""/>
      <w:lvlJc w:val="left"/>
      <w:pPr>
        <w:ind w:left="3240" w:hanging="360"/>
      </w:pPr>
      <w:rPr>
        <w:rFonts w:ascii="Symbol" w:hAnsi="Symbol" w:cs="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cs="Wingdings" w:hint="default"/>
      </w:rPr>
    </w:lvl>
    <w:lvl w:ilvl="6" w:tplc="040C0001" w:tentative="1">
      <w:start w:val="1"/>
      <w:numFmt w:val="bullet"/>
      <w:lvlText w:val=""/>
      <w:lvlJc w:val="left"/>
      <w:pPr>
        <w:ind w:left="5400" w:hanging="360"/>
      </w:pPr>
      <w:rPr>
        <w:rFonts w:ascii="Symbol" w:hAnsi="Symbol" w:cs="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cs="Wingdings" w:hint="default"/>
      </w:rPr>
    </w:lvl>
  </w:abstractNum>
  <w:abstractNum w:abstractNumId="20" w15:restartNumberingAfterBreak="0">
    <w:nsid w:val="43C4677C"/>
    <w:multiLevelType w:val="hybridMultilevel"/>
    <w:tmpl w:val="A4CA64AE"/>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C93A05"/>
    <w:multiLevelType w:val="hybridMultilevel"/>
    <w:tmpl w:val="8076B662"/>
    <w:lvl w:ilvl="0" w:tplc="60AAECFE">
      <w:numFmt w:val="bullet"/>
      <w:lvlText w:val="-"/>
      <w:lvlJc w:val="left"/>
      <w:pPr>
        <w:ind w:left="1080" w:hanging="360"/>
      </w:pPr>
      <w:rPr>
        <w:rFonts w:ascii="Arial" w:eastAsia="Times New Roman" w:hAnsi="Arial" w:cs="Aria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23" w15:restartNumberingAfterBreak="0">
    <w:nsid w:val="54835FE9"/>
    <w:multiLevelType w:val="hybridMultilevel"/>
    <w:tmpl w:val="4C3298F2"/>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7BC1830"/>
    <w:multiLevelType w:val="hybridMultilevel"/>
    <w:tmpl w:val="3446BDCC"/>
    <w:lvl w:ilvl="0" w:tplc="02166F2A">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5A9724D7"/>
    <w:multiLevelType w:val="hybridMultilevel"/>
    <w:tmpl w:val="01B60BD0"/>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ACD2681"/>
    <w:multiLevelType w:val="hybridMultilevel"/>
    <w:tmpl w:val="6F744048"/>
    <w:lvl w:ilvl="0" w:tplc="98EE67E4">
      <w:start w:val="1"/>
      <w:numFmt w:val="bullet"/>
      <w:pStyle w:val="Stylepuce"/>
      <w:lvlText w:val=""/>
      <w:lvlJc w:val="left"/>
      <w:pPr>
        <w:ind w:left="720" w:hanging="360"/>
      </w:pPr>
      <w:rPr>
        <w:rFonts w:ascii="Symbol" w:hAnsi="Symbol" w:hint="default"/>
        <w:color w:val="D99594" w:themeColor="accent2" w:themeTint="99"/>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27" w15:restartNumberingAfterBreak="0">
    <w:nsid w:val="5CFA1B1F"/>
    <w:multiLevelType w:val="hybridMultilevel"/>
    <w:tmpl w:val="0DCA84A8"/>
    <w:lvl w:ilvl="0" w:tplc="36888BC2">
      <w:numFmt w:val="bullet"/>
      <w:lvlText w:val="-"/>
      <w:lvlJc w:val="left"/>
      <w:pPr>
        <w:ind w:left="720" w:hanging="360"/>
      </w:pPr>
      <w:rPr>
        <w:rFonts w:ascii="Lucida Sans" w:eastAsia="Open Sans" w:hAnsi="Lucida Sans" w:cs="Open San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2564164"/>
    <w:multiLevelType w:val="hybridMultilevel"/>
    <w:tmpl w:val="AB6E474C"/>
    <w:lvl w:ilvl="0" w:tplc="EE84BDFA">
      <w:start w:val="1"/>
      <w:numFmt w:val="bullet"/>
      <w:lvlText w:val=""/>
      <w:lvlJc w:val="left"/>
      <w:pPr>
        <w:tabs>
          <w:tab w:val="num" w:pos="720"/>
        </w:tabs>
        <w:ind w:left="720" w:hanging="493"/>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75E2311F"/>
    <w:multiLevelType w:val="multilevel"/>
    <w:tmpl w:val="3E9C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B678EF"/>
    <w:multiLevelType w:val="hybridMultilevel"/>
    <w:tmpl w:val="841A6970"/>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772631B3"/>
    <w:multiLevelType w:val="hybridMultilevel"/>
    <w:tmpl w:val="6BDAF300"/>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21"/>
  </w:num>
  <w:num w:numId="13">
    <w:abstractNumId w:val="29"/>
  </w:num>
  <w:num w:numId="14">
    <w:abstractNumId w:val="26"/>
  </w:num>
  <w:num w:numId="15">
    <w:abstractNumId w:val="22"/>
  </w:num>
  <w:num w:numId="16">
    <w:abstractNumId w:val="24"/>
  </w:num>
  <w:num w:numId="17">
    <w:abstractNumId w:val="28"/>
  </w:num>
  <w:num w:numId="18">
    <w:abstractNumId w:val="14"/>
  </w:num>
  <w:num w:numId="19">
    <w:abstractNumId w:val="27"/>
  </w:num>
  <w:num w:numId="20">
    <w:abstractNumId w:val="19"/>
  </w:num>
  <w:num w:numId="21">
    <w:abstractNumId w:val="13"/>
  </w:num>
  <w:num w:numId="22">
    <w:abstractNumId w:val="31"/>
  </w:num>
  <w:num w:numId="23">
    <w:abstractNumId w:val="23"/>
  </w:num>
  <w:num w:numId="24">
    <w:abstractNumId w:val="17"/>
  </w:num>
  <w:num w:numId="25">
    <w:abstractNumId w:val="25"/>
  </w:num>
  <w:num w:numId="26">
    <w:abstractNumId w:val="16"/>
  </w:num>
  <w:num w:numId="27">
    <w:abstractNumId w:val="20"/>
  </w:num>
  <w:num w:numId="28">
    <w:abstractNumId w:val="12"/>
  </w:num>
  <w:num w:numId="29">
    <w:abstractNumId w:val="30"/>
  </w:num>
  <w:num w:numId="30">
    <w:abstractNumId w:val="11"/>
  </w:num>
  <w:num w:numId="31">
    <w:abstractNumId w:val="18"/>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44302"/>
    <w:rsid w:val="0005204F"/>
    <w:rsid w:val="00064442"/>
    <w:rsid w:val="000737ED"/>
    <w:rsid w:val="00082856"/>
    <w:rsid w:val="00087611"/>
    <w:rsid w:val="000C08A6"/>
    <w:rsid w:val="000C4D2D"/>
    <w:rsid w:val="000F2EE0"/>
    <w:rsid w:val="0014107C"/>
    <w:rsid w:val="00150D00"/>
    <w:rsid w:val="00187DA8"/>
    <w:rsid w:val="0019583E"/>
    <w:rsid w:val="001A3CDE"/>
    <w:rsid w:val="001C714D"/>
    <w:rsid w:val="001D45DA"/>
    <w:rsid w:val="001D553A"/>
    <w:rsid w:val="001D7EC8"/>
    <w:rsid w:val="002519D3"/>
    <w:rsid w:val="00276109"/>
    <w:rsid w:val="00285D37"/>
    <w:rsid w:val="002B0C06"/>
    <w:rsid w:val="002C1F75"/>
    <w:rsid w:val="002D3369"/>
    <w:rsid w:val="002F3B87"/>
    <w:rsid w:val="002F4E32"/>
    <w:rsid w:val="002F76E0"/>
    <w:rsid w:val="00300ED6"/>
    <w:rsid w:val="00340F51"/>
    <w:rsid w:val="003411F1"/>
    <w:rsid w:val="00341584"/>
    <w:rsid w:val="00351BAB"/>
    <w:rsid w:val="003B09C9"/>
    <w:rsid w:val="003D21EE"/>
    <w:rsid w:val="003D5027"/>
    <w:rsid w:val="003F0338"/>
    <w:rsid w:val="003F7C64"/>
    <w:rsid w:val="00433D47"/>
    <w:rsid w:val="00467714"/>
    <w:rsid w:val="0048019A"/>
    <w:rsid w:val="00487629"/>
    <w:rsid w:val="004A5773"/>
    <w:rsid w:val="004B3BEC"/>
    <w:rsid w:val="004B72D6"/>
    <w:rsid w:val="004C72CA"/>
    <w:rsid w:val="004D2F93"/>
    <w:rsid w:val="004E73B6"/>
    <w:rsid w:val="004F2143"/>
    <w:rsid w:val="0052688E"/>
    <w:rsid w:val="005540C3"/>
    <w:rsid w:val="005952D0"/>
    <w:rsid w:val="00595EFE"/>
    <w:rsid w:val="005B166D"/>
    <w:rsid w:val="005E1C7F"/>
    <w:rsid w:val="005F202A"/>
    <w:rsid w:val="005F5DA8"/>
    <w:rsid w:val="005F62B9"/>
    <w:rsid w:val="00605D50"/>
    <w:rsid w:val="006243AC"/>
    <w:rsid w:val="00627509"/>
    <w:rsid w:val="006661B7"/>
    <w:rsid w:val="00677BAD"/>
    <w:rsid w:val="00677C5D"/>
    <w:rsid w:val="0068316B"/>
    <w:rsid w:val="006D3F7E"/>
    <w:rsid w:val="006D5CC9"/>
    <w:rsid w:val="0073791D"/>
    <w:rsid w:val="00780424"/>
    <w:rsid w:val="00781113"/>
    <w:rsid w:val="00784F39"/>
    <w:rsid w:val="00794440"/>
    <w:rsid w:val="007A698A"/>
    <w:rsid w:val="007C3999"/>
    <w:rsid w:val="007F02CB"/>
    <w:rsid w:val="007F3E03"/>
    <w:rsid w:val="00815DD0"/>
    <w:rsid w:val="0084365C"/>
    <w:rsid w:val="0084489D"/>
    <w:rsid w:val="00846E69"/>
    <w:rsid w:val="008867B1"/>
    <w:rsid w:val="0089614E"/>
    <w:rsid w:val="008B6CF3"/>
    <w:rsid w:val="008F17D9"/>
    <w:rsid w:val="00904B26"/>
    <w:rsid w:val="00930145"/>
    <w:rsid w:val="00936732"/>
    <w:rsid w:val="009518BE"/>
    <w:rsid w:val="00967669"/>
    <w:rsid w:val="00980255"/>
    <w:rsid w:val="00987774"/>
    <w:rsid w:val="009B0F29"/>
    <w:rsid w:val="00A0091F"/>
    <w:rsid w:val="00A015AF"/>
    <w:rsid w:val="00A83436"/>
    <w:rsid w:val="00AA1E64"/>
    <w:rsid w:val="00AE71D2"/>
    <w:rsid w:val="00AF55D3"/>
    <w:rsid w:val="00B01816"/>
    <w:rsid w:val="00B14389"/>
    <w:rsid w:val="00B17098"/>
    <w:rsid w:val="00B17871"/>
    <w:rsid w:val="00B26BA6"/>
    <w:rsid w:val="00B61791"/>
    <w:rsid w:val="00B67066"/>
    <w:rsid w:val="00B75449"/>
    <w:rsid w:val="00B95414"/>
    <w:rsid w:val="00BA09E0"/>
    <w:rsid w:val="00BB0276"/>
    <w:rsid w:val="00BC5D79"/>
    <w:rsid w:val="00BD0288"/>
    <w:rsid w:val="00BD6499"/>
    <w:rsid w:val="00C0470E"/>
    <w:rsid w:val="00C341FE"/>
    <w:rsid w:val="00C421E6"/>
    <w:rsid w:val="00C443BF"/>
    <w:rsid w:val="00C63DF2"/>
    <w:rsid w:val="00C8339E"/>
    <w:rsid w:val="00C87287"/>
    <w:rsid w:val="00C95B3F"/>
    <w:rsid w:val="00CA65E6"/>
    <w:rsid w:val="00CB7BC2"/>
    <w:rsid w:val="00D26EF3"/>
    <w:rsid w:val="00D4307D"/>
    <w:rsid w:val="00D843A9"/>
    <w:rsid w:val="00D933E6"/>
    <w:rsid w:val="00D95898"/>
    <w:rsid w:val="00DB129F"/>
    <w:rsid w:val="00DD09F4"/>
    <w:rsid w:val="00DF59E3"/>
    <w:rsid w:val="00E02F48"/>
    <w:rsid w:val="00E11E90"/>
    <w:rsid w:val="00E22D06"/>
    <w:rsid w:val="00E32B12"/>
    <w:rsid w:val="00E3607D"/>
    <w:rsid w:val="00E40C01"/>
    <w:rsid w:val="00E572E0"/>
    <w:rsid w:val="00E7761F"/>
    <w:rsid w:val="00E8475A"/>
    <w:rsid w:val="00EA4FE6"/>
    <w:rsid w:val="00EB5DA9"/>
    <w:rsid w:val="00EC4330"/>
    <w:rsid w:val="00EE7979"/>
    <w:rsid w:val="00F001E4"/>
    <w:rsid w:val="00F02E84"/>
    <w:rsid w:val="00F0663B"/>
    <w:rsid w:val="00F159F8"/>
    <w:rsid w:val="00F41BC0"/>
    <w:rsid w:val="00F43E09"/>
    <w:rsid w:val="00F45EBA"/>
    <w:rsid w:val="00F47EF9"/>
    <w:rsid w:val="00F54B79"/>
    <w:rsid w:val="00F70D98"/>
    <w:rsid w:val="00F77AF9"/>
    <w:rsid w:val="00F84C94"/>
    <w:rsid w:val="00F8580E"/>
    <w:rsid w:val="00F921E8"/>
    <w:rsid w:val="00F949FF"/>
    <w:rsid w:val="00F95B66"/>
    <w:rsid w:val="00FB1ADD"/>
    <w:rsid w:val="00FB1B7D"/>
    <w:rsid w:val="00FE20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01BA2CB8-A083-47F2-B52E-DB7BB61A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150D00"/>
    <w:rPr>
      <w:rFonts w:ascii="Tahoma" w:hAnsi="Tahoma" w:cs="Tahoma"/>
      <w:sz w:val="16"/>
      <w:szCs w:val="16"/>
    </w:rPr>
  </w:style>
  <w:style w:type="character" w:customStyle="1" w:styleId="TextedebullesCar">
    <w:name w:val="Texte de bulles Car"/>
    <w:basedOn w:val="Policepardfaut"/>
    <w:link w:val="Textedebulles"/>
    <w:uiPriority w:val="99"/>
    <w:semiHidden/>
    <w:rsid w:val="00150D00"/>
    <w:rPr>
      <w:rFonts w:ascii="Tahoma" w:eastAsia="Open Sans" w:hAnsi="Tahoma" w:cs="Tahoma"/>
      <w:sz w:val="16"/>
      <w:szCs w:val="16"/>
      <w:lang w:val="fr-FR" w:eastAsia="fr-FR" w:bidi="fr-FR"/>
    </w:rPr>
  </w:style>
  <w:style w:type="paragraph" w:customStyle="1" w:styleId="Standard">
    <w:name w:val="Standard"/>
    <w:uiPriority w:val="99"/>
    <w:rsid w:val="00595EFE"/>
    <w:pPr>
      <w:adjustRightInd w:val="0"/>
    </w:pPr>
    <w:rPr>
      <w:rFonts w:ascii="Calibri" w:eastAsia="Times New Roman" w:hAnsi="Calibri" w:cs="Calibri"/>
      <w:kern w:val="2"/>
      <w:sz w:val="24"/>
      <w:szCs w:val="24"/>
      <w:lang w:val="fr-FR" w:eastAsia="zh-CN" w:bidi="hi-IN"/>
    </w:rPr>
  </w:style>
  <w:style w:type="paragraph" w:customStyle="1" w:styleId="Stylepuce">
    <w:name w:val="Stylepuce"/>
    <w:basedOn w:val="Paragraphedeliste"/>
    <w:qFormat/>
    <w:rsid w:val="00C8339E"/>
    <w:pPr>
      <w:widowControl/>
      <w:numPr>
        <w:numId w:val="14"/>
      </w:numPr>
      <w:tabs>
        <w:tab w:val="num" w:pos="0"/>
        <w:tab w:val="num" w:pos="360"/>
      </w:tabs>
      <w:autoSpaceDE/>
      <w:autoSpaceDN/>
      <w:spacing w:after="120" w:line="360" w:lineRule="auto"/>
      <w:ind w:left="0" w:firstLine="0"/>
    </w:pPr>
    <w:rPr>
      <w:rFonts w:ascii="Arial" w:eastAsia="Times New Roman" w:hAnsi="Arial" w:cs="Arial"/>
      <w:sz w:val="20"/>
      <w:szCs w:val="18"/>
      <w:lang w:bidi="ar-SA"/>
    </w:rPr>
  </w:style>
  <w:style w:type="paragraph" w:styleId="Paragraphedeliste">
    <w:name w:val="List Paragraph"/>
    <w:basedOn w:val="Normal"/>
    <w:uiPriority w:val="34"/>
    <w:qFormat/>
    <w:rsid w:val="00C8339E"/>
    <w:pPr>
      <w:ind w:left="720"/>
      <w:contextualSpacing/>
    </w:pPr>
  </w:style>
  <w:style w:type="character" w:customStyle="1" w:styleId="Titre1Car">
    <w:name w:val="Titre 1 Car"/>
    <w:basedOn w:val="Policepardfaut"/>
    <w:link w:val="Titre1"/>
    <w:uiPriority w:val="1"/>
    <w:rsid w:val="00D95898"/>
    <w:rPr>
      <w:rFonts w:ascii="Open Sans" w:eastAsia="Open Sans" w:hAnsi="Open Sans" w:cs="Open Sans"/>
      <w:sz w:val="18"/>
      <w:szCs w:val="18"/>
      <w:lang w:val="fr-FR" w:eastAsia="fr-FR" w:bidi="fr-FR"/>
    </w:rPr>
  </w:style>
  <w:style w:type="paragraph" w:customStyle="1" w:styleId="Default">
    <w:name w:val="Default"/>
    <w:rsid w:val="008B6CF3"/>
    <w:pPr>
      <w:widowControl/>
      <w:adjustRightInd w:val="0"/>
    </w:pPr>
    <w:rPr>
      <w:rFonts w:ascii="Calibri" w:eastAsiaTheme="minorEastAsia" w:hAnsi="Calibri" w:cs="Calibri"/>
      <w:color w:val="000000"/>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6946">
      <w:bodyDiv w:val="1"/>
      <w:marLeft w:val="0"/>
      <w:marRight w:val="0"/>
      <w:marTop w:val="0"/>
      <w:marBottom w:val="0"/>
      <w:divBdr>
        <w:top w:val="none" w:sz="0" w:space="0" w:color="auto"/>
        <w:left w:val="none" w:sz="0" w:space="0" w:color="auto"/>
        <w:bottom w:val="none" w:sz="0" w:space="0" w:color="auto"/>
        <w:right w:val="none" w:sz="0" w:space="0" w:color="auto"/>
      </w:divBdr>
    </w:div>
    <w:div w:id="55249292">
      <w:bodyDiv w:val="1"/>
      <w:marLeft w:val="0"/>
      <w:marRight w:val="0"/>
      <w:marTop w:val="0"/>
      <w:marBottom w:val="0"/>
      <w:divBdr>
        <w:top w:val="none" w:sz="0" w:space="0" w:color="auto"/>
        <w:left w:val="none" w:sz="0" w:space="0" w:color="auto"/>
        <w:bottom w:val="none" w:sz="0" w:space="0" w:color="auto"/>
        <w:right w:val="none" w:sz="0" w:space="0" w:color="auto"/>
      </w:divBdr>
    </w:div>
    <w:div w:id="72313755">
      <w:bodyDiv w:val="1"/>
      <w:marLeft w:val="0"/>
      <w:marRight w:val="0"/>
      <w:marTop w:val="0"/>
      <w:marBottom w:val="0"/>
      <w:divBdr>
        <w:top w:val="none" w:sz="0" w:space="0" w:color="auto"/>
        <w:left w:val="none" w:sz="0" w:space="0" w:color="auto"/>
        <w:bottom w:val="none" w:sz="0" w:space="0" w:color="auto"/>
        <w:right w:val="none" w:sz="0" w:space="0" w:color="auto"/>
      </w:divBdr>
    </w:div>
    <w:div w:id="134569762">
      <w:bodyDiv w:val="1"/>
      <w:marLeft w:val="0"/>
      <w:marRight w:val="0"/>
      <w:marTop w:val="0"/>
      <w:marBottom w:val="0"/>
      <w:divBdr>
        <w:top w:val="none" w:sz="0" w:space="0" w:color="auto"/>
        <w:left w:val="none" w:sz="0" w:space="0" w:color="auto"/>
        <w:bottom w:val="none" w:sz="0" w:space="0" w:color="auto"/>
        <w:right w:val="none" w:sz="0" w:space="0" w:color="auto"/>
      </w:divBdr>
    </w:div>
    <w:div w:id="149714272">
      <w:bodyDiv w:val="1"/>
      <w:marLeft w:val="0"/>
      <w:marRight w:val="0"/>
      <w:marTop w:val="0"/>
      <w:marBottom w:val="0"/>
      <w:divBdr>
        <w:top w:val="none" w:sz="0" w:space="0" w:color="auto"/>
        <w:left w:val="none" w:sz="0" w:space="0" w:color="auto"/>
        <w:bottom w:val="none" w:sz="0" w:space="0" w:color="auto"/>
        <w:right w:val="none" w:sz="0" w:space="0" w:color="auto"/>
      </w:divBdr>
    </w:div>
    <w:div w:id="246696984">
      <w:bodyDiv w:val="1"/>
      <w:marLeft w:val="0"/>
      <w:marRight w:val="0"/>
      <w:marTop w:val="0"/>
      <w:marBottom w:val="0"/>
      <w:divBdr>
        <w:top w:val="none" w:sz="0" w:space="0" w:color="auto"/>
        <w:left w:val="none" w:sz="0" w:space="0" w:color="auto"/>
        <w:bottom w:val="none" w:sz="0" w:space="0" w:color="auto"/>
        <w:right w:val="none" w:sz="0" w:space="0" w:color="auto"/>
      </w:divBdr>
    </w:div>
    <w:div w:id="320275376">
      <w:bodyDiv w:val="1"/>
      <w:marLeft w:val="0"/>
      <w:marRight w:val="0"/>
      <w:marTop w:val="0"/>
      <w:marBottom w:val="0"/>
      <w:divBdr>
        <w:top w:val="none" w:sz="0" w:space="0" w:color="auto"/>
        <w:left w:val="none" w:sz="0" w:space="0" w:color="auto"/>
        <w:bottom w:val="none" w:sz="0" w:space="0" w:color="auto"/>
        <w:right w:val="none" w:sz="0" w:space="0" w:color="auto"/>
      </w:divBdr>
    </w:div>
    <w:div w:id="365788356">
      <w:bodyDiv w:val="1"/>
      <w:marLeft w:val="0"/>
      <w:marRight w:val="0"/>
      <w:marTop w:val="0"/>
      <w:marBottom w:val="0"/>
      <w:divBdr>
        <w:top w:val="none" w:sz="0" w:space="0" w:color="auto"/>
        <w:left w:val="none" w:sz="0" w:space="0" w:color="auto"/>
        <w:bottom w:val="none" w:sz="0" w:space="0" w:color="auto"/>
        <w:right w:val="none" w:sz="0" w:space="0" w:color="auto"/>
      </w:divBdr>
    </w:div>
    <w:div w:id="425270393">
      <w:bodyDiv w:val="1"/>
      <w:marLeft w:val="0"/>
      <w:marRight w:val="0"/>
      <w:marTop w:val="0"/>
      <w:marBottom w:val="0"/>
      <w:divBdr>
        <w:top w:val="none" w:sz="0" w:space="0" w:color="auto"/>
        <w:left w:val="none" w:sz="0" w:space="0" w:color="auto"/>
        <w:bottom w:val="none" w:sz="0" w:space="0" w:color="auto"/>
        <w:right w:val="none" w:sz="0" w:space="0" w:color="auto"/>
      </w:divBdr>
    </w:div>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503012414">
          <w:marLeft w:val="0"/>
          <w:marRight w:val="0"/>
          <w:marTop w:val="0"/>
          <w:marBottom w:val="0"/>
          <w:divBdr>
            <w:top w:val="none" w:sz="0" w:space="0" w:color="auto"/>
            <w:left w:val="none" w:sz="0" w:space="0" w:color="auto"/>
            <w:bottom w:val="none" w:sz="0" w:space="0" w:color="auto"/>
            <w:right w:val="none" w:sz="0" w:space="0" w:color="auto"/>
          </w:divBdr>
        </w:div>
        <w:div w:id="1636832163">
          <w:marLeft w:val="0"/>
          <w:marRight w:val="0"/>
          <w:marTop w:val="0"/>
          <w:marBottom w:val="0"/>
          <w:divBdr>
            <w:top w:val="none" w:sz="0" w:space="0" w:color="auto"/>
            <w:left w:val="none" w:sz="0" w:space="0" w:color="auto"/>
            <w:bottom w:val="none" w:sz="0" w:space="0" w:color="auto"/>
            <w:right w:val="none" w:sz="0" w:space="0" w:color="auto"/>
          </w:divBdr>
        </w:div>
      </w:divsChild>
    </w:div>
    <w:div w:id="521744341">
      <w:bodyDiv w:val="1"/>
      <w:marLeft w:val="0"/>
      <w:marRight w:val="0"/>
      <w:marTop w:val="0"/>
      <w:marBottom w:val="0"/>
      <w:divBdr>
        <w:top w:val="none" w:sz="0" w:space="0" w:color="auto"/>
        <w:left w:val="none" w:sz="0" w:space="0" w:color="auto"/>
        <w:bottom w:val="none" w:sz="0" w:space="0" w:color="auto"/>
        <w:right w:val="none" w:sz="0" w:space="0" w:color="auto"/>
      </w:divBdr>
    </w:div>
    <w:div w:id="599141756">
      <w:bodyDiv w:val="1"/>
      <w:marLeft w:val="0"/>
      <w:marRight w:val="0"/>
      <w:marTop w:val="0"/>
      <w:marBottom w:val="0"/>
      <w:divBdr>
        <w:top w:val="none" w:sz="0" w:space="0" w:color="auto"/>
        <w:left w:val="none" w:sz="0" w:space="0" w:color="auto"/>
        <w:bottom w:val="none" w:sz="0" w:space="0" w:color="auto"/>
        <w:right w:val="none" w:sz="0" w:space="0" w:color="auto"/>
      </w:divBdr>
    </w:div>
    <w:div w:id="722488371">
      <w:bodyDiv w:val="1"/>
      <w:marLeft w:val="0"/>
      <w:marRight w:val="0"/>
      <w:marTop w:val="0"/>
      <w:marBottom w:val="0"/>
      <w:divBdr>
        <w:top w:val="none" w:sz="0" w:space="0" w:color="auto"/>
        <w:left w:val="none" w:sz="0" w:space="0" w:color="auto"/>
        <w:bottom w:val="none" w:sz="0" w:space="0" w:color="auto"/>
        <w:right w:val="none" w:sz="0" w:space="0" w:color="auto"/>
      </w:divBdr>
    </w:div>
    <w:div w:id="769936944">
      <w:bodyDiv w:val="1"/>
      <w:marLeft w:val="0"/>
      <w:marRight w:val="0"/>
      <w:marTop w:val="0"/>
      <w:marBottom w:val="0"/>
      <w:divBdr>
        <w:top w:val="none" w:sz="0" w:space="0" w:color="auto"/>
        <w:left w:val="none" w:sz="0" w:space="0" w:color="auto"/>
        <w:bottom w:val="none" w:sz="0" w:space="0" w:color="auto"/>
        <w:right w:val="none" w:sz="0" w:space="0" w:color="auto"/>
      </w:divBdr>
    </w:div>
    <w:div w:id="816144027">
      <w:bodyDiv w:val="1"/>
      <w:marLeft w:val="0"/>
      <w:marRight w:val="0"/>
      <w:marTop w:val="0"/>
      <w:marBottom w:val="0"/>
      <w:divBdr>
        <w:top w:val="none" w:sz="0" w:space="0" w:color="auto"/>
        <w:left w:val="none" w:sz="0" w:space="0" w:color="auto"/>
        <w:bottom w:val="none" w:sz="0" w:space="0" w:color="auto"/>
        <w:right w:val="none" w:sz="0" w:space="0" w:color="auto"/>
      </w:divBdr>
    </w:div>
    <w:div w:id="831877419">
      <w:bodyDiv w:val="1"/>
      <w:marLeft w:val="0"/>
      <w:marRight w:val="0"/>
      <w:marTop w:val="0"/>
      <w:marBottom w:val="0"/>
      <w:divBdr>
        <w:top w:val="none" w:sz="0" w:space="0" w:color="auto"/>
        <w:left w:val="none" w:sz="0" w:space="0" w:color="auto"/>
        <w:bottom w:val="none" w:sz="0" w:space="0" w:color="auto"/>
        <w:right w:val="none" w:sz="0" w:space="0" w:color="auto"/>
      </w:divBdr>
    </w:div>
    <w:div w:id="849805533">
      <w:bodyDiv w:val="1"/>
      <w:marLeft w:val="0"/>
      <w:marRight w:val="0"/>
      <w:marTop w:val="0"/>
      <w:marBottom w:val="0"/>
      <w:divBdr>
        <w:top w:val="none" w:sz="0" w:space="0" w:color="auto"/>
        <w:left w:val="none" w:sz="0" w:space="0" w:color="auto"/>
        <w:bottom w:val="none" w:sz="0" w:space="0" w:color="auto"/>
        <w:right w:val="none" w:sz="0" w:space="0" w:color="auto"/>
      </w:divBdr>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3954461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984894139">
          <w:marLeft w:val="0"/>
          <w:marRight w:val="0"/>
          <w:marTop w:val="0"/>
          <w:marBottom w:val="0"/>
          <w:divBdr>
            <w:top w:val="none" w:sz="0" w:space="0" w:color="auto"/>
            <w:left w:val="none" w:sz="0" w:space="0" w:color="auto"/>
            <w:bottom w:val="none" w:sz="0" w:space="0" w:color="auto"/>
            <w:right w:val="none" w:sz="0" w:space="0" w:color="auto"/>
          </w:divBdr>
        </w:div>
      </w:divsChild>
    </w:div>
    <w:div w:id="1040131048">
      <w:bodyDiv w:val="1"/>
      <w:marLeft w:val="0"/>
      <w:marRight w:val="0"/>
      <w:marTop w:val="0"/>
      <w:marBottom w:val="0"/>
      <w:divBdr>
        <w:top w:val="none" w:sz="0" w:space="0" w:color="auto"/>
        <w:left w:val="none" w:sz="0" w:space="0" w:color="auto"/>
        <w:bottom w:val="none" w:sz="0" w:space="0" w:color="auto"/>
        <w:right w:val="none" w:sz="0" w:space="0" w:color="auto"/>
      </w:divBdr>
      <w:divsChild>
        <w:div w:id="1751388907">
          <w:marLeft w:val="0"/>
          <w:marRight w:val="0"/>
          <w:marTop w:val="0"/>
          <w:marBottom w:val="0"/>
          <w:divBdr>
            <w:top w:val="none" w:sz="0" w:space="0" w:color="auto"/>
            <w:left w:val="none" w:sz="0" w:space="0" w:color="auto"/>
            <w:bottom w:val="none" w:sz="0" w:space="0" w:color="auto"/>
            <w:right w:val="none" w:sz="0" w:space="0" w:color="auto"/>
          </w:divBdr>
        </w:div>
      </w:divsChild>
    </w:div>
    <w:div w:id="1065031326">
      <w:bodyDiv w:val="1"/>
      <w:marLeft w:val="0"/>
      <w:marRight w:val="0"/>
      <w:marTop w:val="0"/>
      <w:marBottom w:val="0"/>
      <w:divBdr>
        <w:top w:val="none" w:sz="0" w:space="0" w:color="auto"/>
        <w:left w:val="none" w:sz="0" w:space="0" w:color="auto"/>
        <w:bottom w:val="none" w:sz="0" w:space="0" w:color="auto"/>
        <w:right w:val="none" w:sz="0" w:space="0" w:color="auto"/>
      </w:divBdr>
    </w:div>
    <w:div w:id="1102067201">
      <w:bodyDiv w:val="1"/>
      <w:marLeft w:val="0"/>
      <w:marRight w:val="0"/>
      <w:marTop w:val="0"/>
      <w:marBottom w:val="0"/>
      <w:divBdr>
        <w:top w:val="none" w:sz="0" w:space="0" w:color="auto"/>
        <w:left w:val="none" w:sz="0" w:space="0" w:color="auto"/>
        <w:bottom w:val="none" w:sz="0" w:space="0" w:color="auto"/>
        <w:right w:val="none" w:sz="0" w:space="0" w:color="auto"/>
      </w:divBdr>
    </w:div>
    <w:div w:id="1175534046">
      <w:bodyDiv w:val="1"/>
      <w:marLeft w:val="0"/>
      <w:marRight w:val="0"/>
      <w:marTop w:val="0"/>
      <w:marBottom w:val="0"/>
      <w:divBdr>
        <w:top w:val="none" w:sz="0" w:space="0" w:color="auto"/>
        <w:left w:val="none" w:sz="0" w:space="0" w:color="auto"/>
        <w:bottom w:val="none" w:sz="0" w:space="0" w:color="auto"/>
        <w:right w:val="none" w:sz="0" w:space="0" w:color="auto"/>
      </w:divBdr>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547882396">
          <w:marLeft w:val="0"/>
          <w:marRight w:val="0"/>
          <w:marTop w:val="0"/>
          <w:marBottom w:val="0"/>
          <w:divBdr>
            <w:top w:val="none" w:sz="0" w:space="0" w:color="auto"/>
            <w:left w:val="none" w:sz="0" w:space="0" w:color="auto"/>
            <w:bottom w:val="none" w:sz="0" w:space="0" w:color="auto"/>
            <w:right w:val="none" w:sz="0" w:space="0" w:color="auto"/>
          </w:divBdr>
        </w:div>
        <w:div w:id="629362955">
          <w:marLeft w:val="0"/>
          <w:marRight w:val="0"/>
          <w:marTop w:val="0"/>
          <w:marBottom w:val="0"/>
          <w:divBdr>
            <w:top w:val="none" w:sz="0" w:space="0" w:color="auto"/>
            <w:left w:val="none" w:sz="0" w:space="0" w:color="auto"/>
            <w:bottom w:val="none" w:sz="0" w:space="0" w:color="auto"/>
            <w:right w:val="none" w:sz="0" w:space="0" w:color="auto"/>
          </w:divBdr>
        </w:div>
      </w:divsChild>
    </w:div>
    <w:div w:id="1209414817">
      <w:bodyDiv w:val="1"/>
      <w:marLeft w:val="0"/>
      <w:marRight w:val="0"/>
      <w:marTop w:val="0"/>
      <w:marBottom w:val="0"/>
      <w:divBdr>
        <w:top w:val="none" w:sz="0" w:space="0" w:color="auto"/>
        <w:left w:val="none" w:sz="0" w:space="0" w:color="auto"/>
        <w:bottom w:val="none" w:sz="0" w:space="0" w:color="auto"/>
        <w:right w:val="none" w:sz="0" w:space="0" w:color="auto"/>
      </w:divBdr>
    </w:div>
    <w:div w:id="1250044091">
      <w:bodyDiv w:val="1"/>
      <w:marLeft w:val="0"/>
      <w:marRight w:val="0"/>
      <w:marTop w:val="0"/>
      <w:marBottom w:val="0"/>
      <w:divBdr>
        <w:top w:val="none" w:sz="0" w:space="0" w:color="auto"/>
        <w:left w:val="none" w:sz="0" w:space="0" w:color="auto"/>
        <w:bottom w:val="none" w:sz="0" w:space="0" w:color="auto"/>
        <w:right w:val="none" w:sz="0" w:space="0" w:color="auto"/>
      </w:divBdr>
    </w:div>
    <w:div w:id="1340304954">
      <w:bodyDiv w:val="1"/>
      <w:marLeft w:val="0"/>
      <w:marRight w:val="0"/>
      <w:marTop w:val="0"/>
      <w:marBottom w:val="0"/>
      <w:divBdr>
        <w:top w:val="none" w:sz="0" w:space="0" w:color="auto"/>
        <w:left w:val="none" w:sz="0" w:space="0" w:color="auto"/>
        <w:bottom w:val="none" w:sz="0" w:space="0" w:color="auto"/>
        <w:right w:val="none" w:sz="0" w:space="0" w:color="auto"/>
      </w:divBdr>
    </w:div>
    <w:div w:id="1401292631">
      <w:bodyDiv w:val="1"/>
      <w:marLeft w:val="0"/>
      <w:marRight w:val="0"/>
      <w:marTop w:val="0"/>
      <w:marBottom w:val="0"/>
      <w:divBdr>
        <w:top w:val="none" w:sz="0" w:space="0" w:color="auto"/>
        <w:left w:val="none" w:sz="0" w:space="0" w:color="auto"/>
        <w:bottom w:val="none" w:sz="0" w:space="0" w:color="auto"/>
        <w:right w:val="none" w:sz="0" w:space="0" w:color="auto"/>
      </w:divBdr>
    </w:div>
    <w:div w:id="1437287344">
      <w:bodyDiv w:val="1"/>
      <w:marLeft w:val="0"/>
      <w:marRight w:val="0"/>
      <w:marTop w:val="0"/>
      <w:marBottom w:val="0"/>
      <w:divBdr>
        <w:top w:val="none" w:sz="0" w:space="0" w:color="auto"/>
        <w:left w:val="none" w:sz="0" w:space="0" w:color="auto"/>
        <w:bottom w:val="none" w:sz="0" w:space="0" w:color="auto"/>
        <w:right w:val="none" w:sz="0" w:space="0" w:color="auto"/>
      </w:divBdr>
    </w:div>
    <w:div w:id="1457290065">
      <w:bodyDiv w:val="1"/>
      <w:marLeft w:val="0"/>
      <w:marRight w:val="0"/>
      <w:marTop w:val="0"/>
      <w:marBottom w:val="0"/>
      <w:divBdr>
        <w:top w:val="none" w:sz="0" w:space="0" w:color="auto"/>
        <w:left w:val="none" w:sz="0" w:space="0" w:color="auto"/>
        <w:bottom w:val="none" w:sz="0" w:space="0" w:color="auto"/>
        <w:right w:val="none" w:sz="0" w:space="0" w:color="auto"/>
      </w:divBdr>
    </w:div>
    <w:div w:id="1515539240">
      <w:bodyDiv w:val="1"/>
      <w:marLeft w:val="0"/>
      <w:marRight w:val="0"/>
      <w:marTop w:val="0"/>
      <w:marBottom w:val="0"/>
      <w:divBdr>
        <w:top w:val="none" w:sz="0" w:space="0" w:color="auto"/>
        <w:left w:val="none" w:sz="0" w:space="0" w:color="auto"/>
        <w:bottom w:val="none" w:sz="0" w:space="0" w:color="auto"/>
        <w:right w:val="none" w:sz="0" w:space="0" w:color="auto"/>
      </w:divBdr>
    </w:div>
    <w:div w:id="1635524811">
      <w:bodyDiv w:val="1"/>
      <w:marLeft w:val="0"/>
      <w:marRight w:val="0"/>
      <w:marTop w:val="0"/>
      <w:marBottom w:val="0"/>
      <w:divBdr>
        <w:top w:val="none" w:sz="0" w:space="0" w:color="auto"/>
        <w:left w:val="none" w:sz="0" w:space="0" w:color="auto"/>
        <w:bottom w:val="none" w:sz="0" w:space="0" w:color="auto"/>
        <w:right w:val="none" w:sz="0" w:space="0" w:color="auto"/>
      </w:divBdr>
    </w:div>
    <w:div w:id="1679186432">
      <w:bodyDiv w:val="1"/>
      <w:marLeft w:val="0"/>
      <w:marRight w:val="0"/>
      <w:marTop w:val="0"/>
      <w:marBottom w:val="0"/>
      <w:divBdr>
        <w:top w:val="none" w:sz="0" w:space="0" w:color="auto"/>
        <w:left w:val="none" w:sz="0" w:space="0" w:color="auto"/>
        <w:bottom w:val="none" w:sz="0" w:space="0" w:color="auto"/>
        <w:right w:val="none" w:sz="0" w:space="0" w:color="auto"/>
      </w:divBdr>
    </w:div>
    <w:div w:id="1682127408">
      <w:bodyDiv w:val="1"/>
      <w:marLeft w:val="0"/>
      <w:marRight w:val="0"/>
      <w:marTop w:val="0"/>
      <w:marBottom w:val="0"/>
      <w:divBdr>
        <w:top w:val="none" w:sz="0" w:space="0" w:color="auto"/>
        <w:left w:val="none" w:sz="0" w:space="0" w:color="auto"/>
        <w:bottom w:val="none" w:sz="0" w:space="0" w:color="auto"/>
        <w:right w:val="none" w:sz="0" w:space="0" w:color="auto"/>
      </w:divBdr>
    </w:div>
    <w:div w:id="1699502782">
      <w:bodyDiv w:val="1"/>
      <w:marLeft w:val="0"/>
      <w:marRight w:val="0"/>
      <w:marTop w:val="0"/>
      <w:marBottom w:val="0"/>
      <w:divBdr>
        <w:top w:val="none" w:sz="0" w:space="0" w:color="auto"/>
        <w:left w:val="none" w:sz="0" w:space="0" w:color="auto"/>
        <w:bottom w:val="none" w:sz="0" w:space="0" w:color="auto"/>
        <w:right w:val="none" w:sz="0" w:space="0" w:color="auto"/>
      </w:divBdr>
    </w:div>
    <w:div w:id="1804999063">
      <w:bodyDiv w:val="1"/>
      <w:marLeft w:val="0"/>
      <w:marRight w:val="0"/>
      <w:marTop w:val="0"/>
      <w:marBottom w:val="0"/>
      <w:divBdr>
        <w:top w:val="none" w:sz="0" w:space="0" w:color="auto"/>
        <w:left w:val="none" w:sz="0" w:space="0" w:color="auto"/>
        <w:bottom w:val="none" w:sz="0" w:space="0" w:color="auto"/>
        <w:right w:val="none" w:sz="0" w:space="0" w:color="auto"/>
      </w:divBdr>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33838091">
      <w:bodyDiv w:val="1"/>
      <w:marLeft w:val="0"/>
      <w:marRight w:val="0"/>
      <w:marTop w:val="0"/>
      <w:marBottom w:val="0"/>
      <w:divBdr>
        <w:top w:val="none" w:sz="0" w:space="0" w:color="auto"/>
        <w:left w:val="none" w:sz="0" w:space="0" w:color="auto"/>
        <w:bottom w:val="none" w:sz="0" w:space="0" w:color="auto"/>
        <w:right w:val="none" w:sz="0" w:space="0" w:color="auto"/>
      </w:divBdr>
    </w:div>
    <w:div w:id="1841895741">
      <w:bodyDiv w:val="1"/>
      <w:marLeft w:val="0"/>
      <w:marRight w:val="0"/>
      <w:marTop w:val="0"/>
      <w:marBottom w:val="0"/>
      <w:divBdr>
        <w:top w:val="none" w:sz="0" w:space="0" w:color="auto"/>
        <w:left w:val="none" w:sz="0" w:space="0" w:color="auto"/>
        <w:bottom w:val="none" w:sz="0" w:space="0" w:color="auto"/>
        <w:right w:val="none" w:sz="0" w:space="0" w:color="auto"/>
      </w:divBdr>
    </w:div>
    <w:div w:id="1848204804">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 w:id="1901212979">
      <w:bodyDiv w:val="1"/>
      <w:marLeft w:val="0"/>
      <w:marRight w:val="0"/>
      <w:marTop w:val="0"/>
      <w:marBottom w:val="0"/>
      <w:divBdr>
        <w:top w:val="none" w:sz="0" w:space="0" w:color="auto"/>
        <w:left w:val="none" w:sz="0" w:space="0" w:color="auto"/>
        <w:bottom w:val="none" w:sz="0" w:space="0" w:color="auto"/>
        <w:right w:val="none" w:sz="0" w:space="0" w:color="auto"/>
      </w:divBdr>
    </w:div>
    <w:div w:id="1923367461">
      <w:bodyDiv w:val="1"/>
      <w:marLeft w:val="0"/>
      <w:marRight w:val="0"/>
      <w:marTop w:val="0"/>
      <w:marBottom w:val="0"/>
      <w:divBdr>
        <w:top w:val="none" w:sz="0" w:space="0" w:color="auto"/>
        <w:left w:val="none" w:sz="0" w:space="0" w:color="auto"/>
        <w:bottom w:val="none" w:sz="0" w:space="0" w:color="auto"/>
        <w:right w:val="none" w:sz="0" w:space="0" w:color="auto"/>
      </w:divBdr>
    </w:div>
    <w:div w:id="1967733779">
      <w:bodyDiv w:val="1"/>
      <w:marLeft w:val="0"/>
      <w:marRight w:val="0"/>
      <w:marTop w:val="0"/>
      <w:marBottom w:val="0"/>
      <w:divBdr>
        <w:top w:val="none" w:sz="0" w:space="0" w:color="auto"/>
        <w:left w:val="none" w:sz="0" w:space="0" w:color="auto"/>
        <w:bottom w:val="none" w:sz="0" w:space="0" w:color="auto"/>
        <w:right w:val="none" w:sz="0" w:space="0" w:color="auto"/>
      </w:divBdr>
      <w:divsChild>
        <w:div w:id="2054452889">
          <w:marLeft w:val="0"/>
          <w:marRight w:val="0"/>
          <w:marTop w:val="0"/>
          <w:marBottom w:val="0"/>
          <w:divBdr>
            <w:top w:val="none" w:sz="0" w:space="0" w:color="auto"/>
            <w:left w:val="none" w:sz="0" w:space="0" w:color="auto"/>
            <w:bottom w:val="none" w:sz="0" w:space="0" w:color="auto"/>
            <w:right w:val="none" w:sz="0" w:space="0" w:color="auto"/>
          </w:divBdr>
        </w:div>
      </w:divsChild>
    </w:div>
    <w:div w:id="1975091110">
      <w:bodyDiv w:val="1"/>
      <w:marLeft w:val="0"/>
      <w:marRight w:val="0"/>
      <w:marTop w:val="0"/>
      <w:marBottom w:val="0"/>
      <w:divBdr>
        <w:top w:val="none" w:sz="0" w:space="0" w:color="auto"/>
        <w:left w:val="none" w:sz="0" w:space="0" w:color="auto"/>
        <w:bottom w:val="none" w:sz="0" w:space="0" w:color="auto"/>
        <w:right w:val="none" w:sz="0" w:space="0" w:color="auto"/>
      </w:divBdr>
    </w:div>
    <w:div w:id="2105152676">
      <w:bodyDiv w:val="1"/>
      <w:marLeft w:val="0"/>
      <w:marRight w:val="0"/>
      <w:marTop w:val="0"/>
      <w:marBottom w:val="0"/>
      <w:divBdr>
        <w:top w:val="none" w:sz="0" w:space="0" w:color="auto"/>
        <w:left w:val="none" w:sz="0" w:space="0" w:color="auto"/>
        <w:bottom w:val="none" w:sz="0" w:space="0" w:color="auto"/>
        <w:right w:val="none" w:sz="0" w:space="0" w:color="auto"/>
      </w:divBdr>
    </w:div>
    <w:div w:id="2107116700">
      <w:bodyDiv w:val="1"/>
      <w:marLeft w:val="0"/>
      <w:marRight w:val="0"/>
      <w:marTop w:val="0"/>
      <w:marBottom w:val="0"/>
      <w:divBdr>
        <w:top w:val="none" w:sz="0" w:space="0" w:color="auto"/>
        <w:left w:val="none" w:sz="0" w:space="0" w:color="auto"/>
        <w:bottom w:val="none" w:sz="0" w:space="0" w:color="auto"/>
        <w:right w:val="none" w:sz="0" w:space="0" w:color="auto"/>
      </w:divBdr>
    </w:div>
    <w:div w:id="2140997673">
      <w:bodyDiv w:val="1"/>
      <w:marLeft w:val="0"/>
      <w:marRight w:val="0"/>
      <w:marTop w:val="0"/>
      <w:marBottom w:val="0"/>
      <w:divBdr>
        <w:top w:val="none" w:sz="0" w:space="0" w:color="auto"/>
        <w:left w:val="none" w:sz="0" w:space="0" w:color="auto"/>
        <w:bottom w:val="none" w:sz="0" w:space="0" w:color="auto"/>
        <w:right w:val="none" w:sz="0" w:space="0" w:color="auto"/>
      </w:divBdr>
      <w:divsChild>
        <w:div w:id="1848861182">
          <w:marLeft w:val="0"/>
          <w:marRight w:val="0"/>
          <w:marTop w:val="0"/>
          <w:marBottom w:val="0"/>
          <w:divBdr>
            <w:top w:val="none" w:sz="0" w:space="0" w:color="auto"/>
            <w:left w:val="none" w:sz="0" w:space="0" w:color="auto"/>
            <w:bottom w:val="none" w:sz="0" w:space="0" w:color="auto"/>
            <w:right w:val="none" w:sz="0" w:space="0" w:color="auto"/>
          </w:divBdr>
        </w:div>
      </w:divsChild>
    </w:div>
    <w:div w:id="2143499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392DF-0F86-486A-A104-4DBA3E6D4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1183</Words>
  <Characters>6510</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UniversiteParis_entete</vt:lpstr>
    </vt:vector>
  </TitlesOfParts>
  <Company>Université Paris diderot - Paris 7</Company>
  <LinksUpToDate>false</LinksUpToDate>
  <CharactersWithSpaces>7678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Charlotte Rumel</cp:lastModifiedBy>
  <cp:revision>3</cp:revision>
  <cp:lastPrinted>2019-03-11T16:38:00Z</cp:lastPrinted>
  <dcterms:created xsi:type="dcterms:W3CDTF">2021-03-19T08:36:00Z</dcterms:created>
  <dcterms:modified xsi:type="dcterms:W3CDTF">2021-03-19T08:41:00Z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